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98701" w14:textId="4C4CE13D" w:rsidR="00DE5D49" w:rsidRDefault="00342DD7">
      <w:pPr>
        <w:widowControl w:val="0"/>
        <w:spacing w:before="120" w:after="120" w:line="240" w:lineRule="auto"/>
        <w:ind w:left="1"/>
        <w:jc w:val="center"/>
        <w:rPr>
          <w:rFonts w:ascii="Times New Roman" w:hAnsi="Times New Roman" w:cs="Times New Roman"/>
          <w:b/>
          <w:sz w:val="24"/>
          <w:szCs w:val="24"/>
        </w:rPr>
      </w:pPr>
      <w:r>
        <w:rPr>
          <w:rFonts w:ascii="Times New Roman" w:hAnsi="Times New Roman" w:cs="Times New Roman"/>
          <w:b/>
          <w:sz w:val="24"/>
          <w:szCs w:val="24"/>
        </w:rPr>
        <w:t xml:space="preserve">Contract de </w:t>
      </w:r>
      <w:r w:rsidR="005D539C">
        <w:rPr>
          <w:rFonts w:ascii="Times New Roman" w:hAnsi="Times New Roman" w:cs="Times New Roman"/>
          <w:b/>
          <w:sz w:val="24"/>
          <w:szCs w:val="24"/>
        </w:rPr>
        <w:t xml:space="preserve">achiziție publică </w:t>
      </w:r>
      <w:r>
        <w:rPr>
          <w:rFonts w:ascii="Times New Roman" w:hAnsi="Times New Roman" w:cs="Times New Roman"/>
          <w:b/>
          <w:sz w:val="24"/>
          <w:szCs w:val="24"/>
        </w:rPr>
        <w:t>de produse</w:t>
      </w:r>
    </w:p>
    <w:p w14:paraId="1C4CF001" w14:textId="4B0F1E58" w:rsidR="00DE5D49" w:rsidRDefault="00342DD7">
      <w:pPr>
        <w:widowControl w:val="0"/>
        <w:spacing w:before="120" w:after="120" w:line="240" w:lineRule="auto"/>
        <w:ind w:left="1"/>
        <w:jc w:val="center"/>
        <w:rPr>
          <w:rFonts w:ascii="Times New Roman" w:hAnsi="Times New Roman" w:cs="Times New Roman"/>
          <w:sz w:val="20"/>
          <w:szCs w:val="20"/>
        </w:rPr>
      </w:pPr>
      <w:r>
        <w:rPr>
          <w:rFonts w:ascii="Times New Roman" w:hAnsi="Times New Roman" w:cs="Times New Roman"/>
          <w:sz w:val="20"/>
          <w:szCs w:val="20"/>
        </w:rPr>
        <w:t xml:space="preserve">privind </w:t>
      </w:r>
      <w:r w:rsidR="00B16515" w:rsidRPr="00B16515">
        <w:rPr>
          <w:rFonts w:ascii="Times New Roman" w:hAnsi="Times New Roman" w:cs="Times New Roman"/>
          <w:b/>
          <w:bCs/>
          <w:sz w:val="20"/>
          <w:szCs w:val="20"/>
        </w:rPr>
        <w:t xml:space="preserve">Achiziție materiale didactice pentru dotarea unităților de învățământ preuniversitar - Materiale didactice pentru cabinetele de muzică </w:t>
      </w:r>
      <w:r>
        <w:rPr>
          <w:rFonts w:ascii="Times New Roman" w:hAnsi="Times New Roman" w:cs="Times New Roman"/>
          <w:sz w:val="20"/>
          <w:szCs w:val="20"/>
        </w:rPr>
        <w:t>pentru implementarea proiectului „Dotarea unităților de învățământ preuniversitar și a unităților conexe din Municipiul Slobozia”, cod proiect F-PNRR-Dotari-2023-6216</w:t>
      </w:r>
    </w:p>
    <w:p w14:paraId="718B9663"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13155A04"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 xml:space="preserve">Nr. </w:t>
      </w:r>
      <w:r>
        <w:rPr>
          <w:rFonts w:ascii="Times New Roman" w:hAnsi="Times New Roman" w:cs="Times New Roman"/>
          <w:sz w:val="20"/>
          <w:szCs w:val="20"/>
          <w:highlight w:val="yellow"/>
        </w:rPr>
        <w:t>[</w:t>
      </w:r>
      <w:r>
        <w:rPr>
          <w:rFonts w:ascii="Times New Roman" w:hAnsi="Times New Roman" w:cs="Times New Roman"/>
          <w:i/>
          <w:sz w:val="20"/>
          <w:szCs w:val="20"/>
          <w:highlight w:val="yellow"/>
        </w:rPr>
        <w:t>numărul Contractului</w:t>
      </w:r>
      <w:r>
        <w:rPr>
          <w:rFonts w:ascii="Times New Roman" w:hAnsi="Times New Roman" w:cs="Times New Roman"/>
          <w:sz w:val="20"/>
          <w:szCs w:val="20"/>
        </w:rPr>
        <w:t>] din data [</w:t>
      </w:r>
      <w:r>
        <w:rPr>
          <w:rFonts w:ascii="Times New Roman" w:hAnsi="Times New Roman" w:cs="Times New Roman"/>
          <w:i/>
          <w:sz w:val="20"/>
          <w:szCs w:val="20"/>
          <w:highlight w:val="yellow"/>
        </w:rPr>
        <w:t>zz/ll/aaaa</w:t>
      </w:r>
      <w:r>
        <w:rPr>
          <w:rFonts w:ascii="Times New Roman" w:hAnsi="Times New Roman" w:cs="Times New Roman"/>
          <w:sz w:val="20"/>
          <w:szCs w:val="20"/>
        </w:rPr>
        <w:t>]</w:t>
      </w:r>
    </w:p>
    <w:p w14:paraId="352AFD48"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4D4384FA"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 xml:space="preserve">Prezentul Contract de achiziție publică de  produse, (denumit în continuare „Contract”), s-a încheiat având în vedere prevederile din </w:t>
      </w:r>
      <w:r>
        <w:rPr>
          <w:rFonts w:ascii="Times New Roman" w:hAnsi="Times New Roman" w:cs="Times New Roman"/>
          <w:iCs/>
          <w:sz w:val="20"/>
          <w:szCs w:val="20"/>
        </w:rPr>
        <w:t>Legea nr. 98/2016 privind achizițiile publice (denumită în continuare „Legea nr. 98/2016”)</w:t>
      </w:r>
      <w:r>
        <w:rPr>
          <w:rFonts w:ascii="Times New Roman" w:hAnsi="Times New Roman" w:cs="Times New Roman"/>
          <w:i/>
          <w:sz w:val="20"/>
          <w:szCs w:val="20"/>
        </w:rPr>
        <w:t>,</w:t>
      </w:r>
      <w:r>
        <w:rPr>
          <w:rFonts w:ascii="Times New Roman" w:hAnsi="Times New Roman" w:cs="Times New Roman"/>
          <w:sz w:val="20"/>
          <w:szCs w:val="20"/>
        </w:rPr>
        <w:t xml:space="preserve"> precum și orice alte prevederi legale emise în aplicarea acesteia</w:t>
      </w:r>
    </w:p>
    <w:p w14:paraId="32515226"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încheiat în data de [</w:t>
      </w:r>
      <w:r>
        <w:rPr>
          <w:rFonts w:ascii="Times New Roman" w:hAnsi="Times New Roman" w:cs="Times New Roman"/>
          <w:sz w:val="20"/>
          <w:szCs w:val="20"/>
          <w:highlight w:val="yellow"/>
        </w:rPr>
        <w:t>zz/ll/aaaa</w:t>
      </w:r>
      <w:r>
        <w:rPr>
          <w:rFonts w:ascii="Times New Roman" w:hAnsi="Times New Roman" w:cs="Times New Roman"/>
          <w:sz w:val="20"/>
          <w:szCs w:val="20"/>
        </w:rPr>
        <w:t>],</w:t>
      </w:r>
    </w:p>
    <w:p w14:paraId="74C941C9"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între:</w:t>
      </w:r>
    </w:p>
    <w:p w14:paraId="67EDAEE2"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w:t>
      </w:r>
      <w:r w:rsidRPr="00E817C6">
        <w:rPr>
          <w:rFonts w:ascii="Times New Roman" w:hAnsi="Times New Roman" w:cs="Times New Roman"/>
          <w:sz w:val="20"/>
          <w:szCs w:val="20"/>
          <w:highlight w:val="yellow"/>
        </w:rPr>
        <w:t>Autoritatea contractantă</w:t>
      </w:r>
      <w:r>
        <w:rPr>
          <w:rFonts w:ascii="Times New Roman" w:hAnsi="Times New Roman" w:cs="Times New Roman"/>
          <w:sz w:val="20"/>
          <w:szCs w:val="20"/>
        </w:rPr>
        <w:t>], cu sediul în: [</w:t>
      </w:r>
      <w:r w:rsidRPr="002914CA">
        <w:rPr>
          <w:rFonts w:ascii="Times New Roman" w:hAnsi="Times New Roman" w:cs="Times New Roman"/>
          <w:sz w:val="20"/>
          <w:szCs w:val="20"/>
          <w:highlight w:val="yellow"/>
        </w:rPr>
        <w:t>adresa</w:t>
      </w:r>
      <w:r>
        <w:rPr>
          <w:rFonts w:ascii="Times New Roman" w:hAnsi="Times New Roman" w:cs="Times New Roman"/>
          <w:sz w:val="20"/>
          <w:szCs w:val="20"/>
        </w:rPr>
        <w:t>], telefon: [</w:t>
      </w:r>
      <w:r w:rsidRPr="00E817C6">
        <w:rPr>
          <w:rFonts w:ascii="Times New Roman" w:hAnsi="Times New Roman" w:cs="Times New Roman"/>
          <w:sz w:val="20"/>
          <w:szCs w:val="20"/>
          <w:highlight w:val="yellow"/>
        </w:rPr>
        <w:t>număr telefon</w:t>
      </w:r>
      <w:r>
        <w:rPr>
          <w:rFonts w:ascii="Times New Roman" w:hAnsi="Times New Roman" w:cs="Times New Roman"/>
          <w:sz w:val="20"/>
          <w:szCs w:val="20"/>
        </w:rPr>
        <w:t>], fax: [număr fax], e-mail: [</w:t>
      </w:r>
      <w:r w:rsidRPr="002914CA">
        <w:rPr>
          <w:rFonts w:ascii="Times New Roman" w:hAnsi="Times New Roman" w:cs="Times New Roman"/>
          <w:sz w:val="20"/>
          <w:szCs w:val="20"/>
          <w:highlight w:val="yellow"/>
        </w:rPr>
        <w:t>adresă electronică],</w:t>
      </w:r>
      <w:r>
        <w:rPr>
          <w:rFonts w:ascii="Times New Roman" w:hAnsi="Times New Roman" w:cs="Times New Roman"/>
          <w:sz w:val="20"/>
          <w:szCs w:val="20"/>
        </w:rPr>
        <w:t xml:space="preserve"> cod de înregistrare fiscală [</w:t>
      </w:r>
      <w:r w:rsidRPr="002914CA">
        <w:rPr>
          <w:rFonts w:ascii="Times New Roman" w:hAnsi="Times New Roman" w:cs="Times New Roman"/>
          <w:sz w:val="20"/>
          <w:szCs w:val="20"/>
          <w:highlight w:val="yellow"/>
        </w:rPr>
        <w:t>cod de înregistrare fiscală</w:t>
      </w:r>
      <w:r>
        <w:rPr>
          <w:rFonts w:ascii="Times New Roman" w:hAnsi="Times New Roman" w:cs="Times New Roman"/>
          <w:sz w:val="20"/>
          <w:szCs w:val="20"/>
        </w:rPr>
        <w:t>], cont IBAN nr. [</w:t>
      </w:r>
      <w:r w:rsidRPr="00E817C6">
        <w:rPr>
          <w:rFonts w:ascii="Times New Roman" w:hAnsi="Times New Roman" w:cs="Times New Roman"/>
          <w:sz w:val="20"/>
          <w:szCs w:val="20"/>
          <w:highlight w:val="yellow"/>
        </w:rPr>
        <w:t>cont bancar</w:t>
      </w:r>
      <w:r>
        <w:rPr>
          <w:rFonts w:ascii="Times New Roman" w:hAnsi="Times New Roman" w:cs="Times New Roman"/>
          <w:sz w:val="20"/>
          <w:szCs w:val="20"/>
        </w:rPr>
        <w:t>], deschis la [</w:t>
      </w:r>
      <w:r w:rsidRPr="002914CA">
        <w:rPr>
          <w:rFonts w:ascii="Times New Roman" w:hAnsi="Times New Roman" w:cs="Times New Roman"/>
          <w:sz w:val="20"/>
          <w:szCs w:val="20"/>
          <w:highlight w:val="yellow"/>
        </w:rPr>
        <w:t>Banca-Sucursala</w:t>
      </w:r>
      <w:r>
        <w:rPr>
          <w:rFonts w:ascii="Times New Roman" w:hAnsi="Times New Roman" w:cs="Times New Roman"/>
          <w:sz w:val="20"/>
          <w:szCs w:val="20"/>
        </w:rPr>
        <w:t>] reprezentată prin [</w:t>
      </w:r>
      <w:r w:rsidRPr="002914CA">
        <w:rPr>
          <w:rFonts w:ascii="Times New Roman" w:hAnsi="Times New Roman" w:cs="Times New Roman"/>
          <w:sz w:val="20"/>
          <w:szCs w:val="20"/>
          <w:highlight w:val="yellow"/>
        </w:rPr>
        <w:t>numele și prenumele reprezentantului legal al Autorității contractante</w:t>
      </w:r>
      <w:r>
        <w:rPr>
          <w:rFonts w:ascii="Times New Roman" w:hAnsi="Times New Roman" w:cs="Times New Roman"/>
          <w:sz w:val="20"/>
          <w:szCs w:val="20"/>
        </w:rPr>
        <w:t>], [</w:t>
      </w:r>
      <w:r w:rsidRPr="00E817C6">
        <w:rPr>
          <w:rFonts w:ascii="Times New Roman" w:hAnsi="Times New Roman" w:cs="Times New Roman"/>
          <w:sz w:val="20"/>
          <w:szCs w:val="20"/>
          <w:highlight w:val="yellow"/>
        </w:rPr>
        <w:t>funcția reprezentantului legal al Autorității contractante</w:t>
      </w:r>
      <w:r>
        <w:rPr>
          <w:rFonts w:ascii="Times New Roman" w:hAnsi="Times New Roman" w:cs="Times New Roman"/>
          <w:sz w:val="20"/>
          <w:szCs w:val="20"/>
        </w:rPr>
        <w:t>], în calitate de și denumită în continuare „Autoritatea contractantă”, pe de o parte</w:t>
      </w:r>
    </w:p>
    <w:p w14:paraId="245AFF7A"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și</w:t>
      </w:r>
    </w:p>
    <w:p w14:paraId="5207A9F6"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w:t>
      </w:r>
      <w:r w:rsidRPr="002914CA">
        <w:rPr>
          <w:rFonts w:ascii="Times New Roman" w:hAnsi="Times New Roman" w:cs="Times New Roman"/>
          <w:sz w:val="20"/>
          <w:szCs w:val="20"/>
          <w:highlight w:val="yellow"/>
        </w:rPr>
        <w:t>Contractantul</w:t>
      </w:r>
      <w:r>
        <w:rPr>
          <w:rFonts w:ascii="Times New Roman" w:hAnsi="Times New Roman" w:cs="Times New Roman"/>
          <w:sz w:val="20"/>
          <w:szCs w:val="20"/>
        </w:rPr>
        <w:t>], cu sediul în: [adresa], telefon: [</w:t>
      </w:r>
      <w:r w:rsidRPr="002914CA">
        <w:rPr>
          <w:rFonts w:ascii="Times New Roman" w:hAnsi="Times New Roman" w:cs="Times New Roman"/>
          <w:sz w:val="20"/>
          <w:szCs w:val="20"/>
          <w:highlight w:val="yellow"/>
        </w:rPr>
        <w:t>număr telefon</w:t>
      </w:r>
      <w:r>
        <w:rPr>
          <w:rFonts w:ascii="Times New Roman" w:hAnsi="Times New Roman" w:cs="Times New Roman"/>
          <w:sz w:val="20"/>
          <w:szCs w:val="20"/>
        </w:rPr>
        <w:t>], fax: [</w:t>
      </w:r>
      <w:r w:rsidRPr="002914CA">
        <w:rPr>
          <w:rFonts w:ascii="Times New Roman" w:hAnsi="Times New Roman" w:cs="Times New Roman"/>
          <w:sz w:val="20"/>
          <w:szCs w:val="20"/>
          <w:highlight w:val="yellow"/>
        </w:rPr>
        <w:t>număr fax</w:t>
      </w:r>
      <w:r>
        <w:rPr>
          <w:rFonts w:ascii="Times New Roman" w:hAnsi="Times New Roman" w:cs="Times New Roman"/>
          <w:sz w:val="20"/>
          <w:szCs w:val="20"/>
        </w:rPr>
        <w:t>], e-mail: [</w:t>
      </w:r>
      <w:r w:rsidRPr="002914CA">
        <w:rPr>
          <w:rFonts w:ascii="Times New Roman" w:hAnsi="Times New Roman" w:cs="Times New Roman"/>
          <w:sz w:val="20"/>
          <w:szCs w:val="20"/>
          <w:highlight w:val="yellow"/>
        </w:rPr>
        <w:t>adresă electronică</w:t>
      </w:r>
      <w:r>
        <w:rPr>
          <w:rFonts w:ascii="Times New Roman" w:hAnsi="Times New Roman" w:cs="Times New Roman"/>
          <w:sz w:val="20"/>
          <w:szCs w:val="20"/>
        </w:rPr>
        <w:t>], număr de înmatriculare [</w:t>
      </w:r>
      <w:r w:rsidRPr="002914CA">
        <w:rPr>
          <w:rFonts w:ascii="Times New Roman" w:hAnsi="Times New Roman" w:cs="Times New Roman"/>
          <w:sz w:val="20"/>
          <w:szCs w:val="20"/>
          <w:highlight w:val="yellow"/>
        </w:rPr>
        <w:t>număr de înmatriculare</w:t>
      </w:r>
      <w:r>
        <w:rPr>
          <w:rFonts w:ascii="Times New Roman" w:hAnsi="Times New Roman" w:cs="Times New Roman"/>
          <w:sz w:val="20"/>
          <w:szCs w:val="20"/>
        </w:rPr>
        <w:t>], cod de înregistrare fiscală [</w:t>
      </w:r>
      <w:r w:rsidRPr="002914CA">
        <w:rPr>
          <w:rFonts w:ascii="Times New Roman" w:hAnsi="Times New Roman" w:cs="Times New Roman"/>
          <w:sz w:val="20"/>
          <w:szCs w:val="20"/>
          <w:highlight w:val="yellow"/>
        </w:rPr>
        <w:t>cod de înregistrare fiscală</w:t>
      </w:r>
      <w:r>
        <w:rPr>
          <w:rFonts w:ascii="Times New Roman" w:hAnsi="Times New Roman" w:cs="Times New Roman"/>
          <w:sz w:val="20"/>
          <w:szCs w:val="20"/>
        </w:rPr>
        <w:t>], cont IBAN nr. [</w:t>
      </w:r>
      <w:r w:rsidRPr="002914CA">
        <w:rPr>
          <w:rFonts w:ascii="Times New Roman" w:hAnsi="Times New Roman" w:cs="Times New Roman"/>
          <w:sz w:val="20"/>
          <w:szCs w:val="20"/>
          <w:highlight w:val="yellow"/>
        </w:rPr>
        <w:t>cont bancar</w:t>
      </w:r>
      <w:r>
        <w:rPr>
          <w:rFonts w:ascii="Times New Roman" w:hAnsi="Times New Roman" w:cs="Times New Roman"/>
          <w:sz w:val="20"/>
          <w:szCs w:val="20"/>
        </w:rPr>
        <w:t>], deschis la [</w:t>
      </w:r>
      <w:r w:rsidRPr="002914CA">
        <w:rPr>
          <w:rFonts w:ascii="Times New Roman" w:hAnsi="Times New Roman" w:cs="Times New Roman"/>
          <w:sz w:val="20"/>
          <w:szCs w:val="20"/>
          <w:highlight w:val="yellow"/>
        </w:rPr>
        <w:t>Banca-Sucursala</w:t>
      </w:r>
      <w:r>
        <w:rPr>
          <w:rFonts w:ascii="Times New Roman" w:hAnsi="Times New Roman" w:cs="Times New Roman"/>
          <w:sz w:val="20"/>
          <w:szCs w:val="20"/>
        </w:rPr>
        <w:t>] reprezentată prin [</w:t>
      </w:r>
      <w:r w:rsidRPr="002914CA">
        <w:rPr>
          <w:rFonts w:ascii="Times New Roman" w:hAnsi="Times New Roman" w:cs="Times New Roman"/>
          <w:sz w:val="20"/>
          <w:szCs w:val="20"/>
          <w:highlight w:val="yellow"/>
        </w:rPr>
        <w:t>numele și prenumele reprezentantului legal al Contractantului</w:t>
      </w:r>
      <w:r>
        <w:rPr>
          <w:rFonts w:ascii="Times New Roman" w:hAnsi="Times New Roman" w:cs="Times New Roman"/>
          <w:sz w:val="20"/>
          <w:szCs w:val="20"/>
        </w:rPr>
        <w:t>], [</w:t>
      </w:r>
      <w:r w:rsidRPr="002914CA">
        <w:rPr>
          <w:rFonts w:ascii="Times New Roman" w:hAnsi="Times New Roman" w:cs="Times New Roman"/>
          <w:sz w:val="20"/>
          <w:szCs w:val="20"/>
          <w:highlight w:val="yellow"/>
        </w:rPr>
        <w:t>funcția reprezentantului legal al Contractantului</w:t>
      </w:r>
      <w:r>
        <w:rPr>
          <w:rFonts w:ascii="Times New Roman" w:hAnsi="Times New Roman" w:cs="Times New Roman"/>
          <w:sz w:val="20"/>
          <w:szCs w:val="20"/>
        </w:rPr>
        <w:t>], în calitate de și denumită în continuare „Contractant”, pe de altă parte,</w:t>
      </w:r>
    </w:p>
    <w:p w14:paraId="0B101684"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denumite, în continuare, împreună, "Părțile" și care au convenit încheierea prezentului Contract.</w:t>
      </w:r>
    </w:p>
    <w:p w14:paraId="033C78C2"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41F163CC"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DEFINIŢII</w:t>
      </w:r>
    </w:p>
    <w:p w14:paraId="648E613A" w14:textId="77777777" w:rsidR="00DE5D49" w:rsidRDefault="00342DD7">
      <w:pPr>
        <w:pStyle w:val="Listparagraf"/>
        <w:widowControl w:val="0"/>
        <w:numPr>
          <w:ilvl w:val="0"/>
          <w:numId w:val="7"/>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prezentul Contract, următorii termeni vor fi interpretați astfel:</w:t>
      </w:r>
    </w:p>
    <w:p w14:paraId="4534CFED"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Autoritate și Contractant / Furnizor- Părțile contractante, așa cum sunt acestea numite în prezentul Contract;</w:t>
      </w:r>
    </w:p>
    <w:p w14:paraId="1619997B"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Act Adițional - document prin care se modifică termenii și condițiile prezentului Contract de achiziție publică de produse, în condițiile </w:t>
      </w:r>
      <w:r>
        <w:rPr>
          <w:rFonts w:ascii="Times New Roman" w:hAnsi="Times New Roman" w:cs="Times New Roman"/>
          <w:i/>
          <w:sz w:val="20"/>
          <w:szCs w:val="20"/>
        </w:rPr>
        <w:t>Legii nr. 98/2016 privind achizițiile publice</w:t>
      </w:r>
      <w:r>
        <w:rPr>
          <w:rFonts w:ascii="Times New Roman" w:hAnsi="Times New Roman" w:cs="Times New Roman"/>
          <w:sz w:val="20"/>
          <w:szCs w:val="20"/>
        </w:rPr>
        <w:t>;</w:t>
      </w:r>
    </w:p>
    <w:p w14:paraId="6F21CA1D"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Caiet de Sarcini – anexa 1 la Contract care include obiectivele, sarcinile specificațiile și caracteristicile Produselor descrise în mod obiectiv, într-o manieră corespunzătoare îndeplinirii necesității Autorității/entității contractante, menționând, după caz, metodele și resursele care urmează să fie utilizate de către Contractant și/sau rezultatele care trebuie realizate/prestate și furnizate de către Contractant, inclusiv niveluri de calitate, performanță, protecție a mediului, sănătate publică, siguranță și altele asemenea, după caz, precum și cerințe aplicabile Contractantului în ceea ce privește informațiile și documentele care trebuie puse la dispoziția Autorității/entității contractante;</w:t>
      </w:r>
    </w:p>
    <w:p w14:paraId="7E53B0D8"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Cazul fortuit – Eveniment care nu poate fi prevăzut și nici împiedicat de către cel care ar fi fost chemat să răspundă dacă evenimentul nu s-ar fi produs.</w:t>
      </w:r>
    </w:p>
    <w:p w14:paraId="6BB4477A"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Cesiune - înțelegere scrisă prin care Contractantul transferă unei terțe părți, în condițiile </w:t>
      </w:r>
      <w:r>
        <w:rPr>
          <w:rFonts w:ascii="Times New Roman" w:hAnsi="Times New Roman" w:cs="Times New Roman"/>
          <w:i/>
          <w:sz w:val="20"/>
          <w:szCs w:val="20"/>
        </w:rPr>
        <w:t>Legii nr. 98/2016</w:t>
      </w:r>
      <w:r>
        <w:rPr>
          <w:rFonts w:ascii="Times New Roman" w:hAnsi="Times New Roman" w:cs="Times New Roman"/>
          <w:sz w:val="20"/>
          <w:szCs w:val="20"/>
        </w:rPr>
        <w:t>, drepturile și/sau obligațiile deținute prin Contract sau parte din acestea;</w:t>
      </w:r>
    </w:p>
    <w:p w14:paraId="7E26FAA5"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Conflict de interese - orice situație influențând capacitatea Contractantului de a exprima o opinie profesională obiectivă și imparțială sau care îl împiedică pe acesta, în orice moment, să acorde prioritate intereselor Autorității/entității contractante, orice motiv în legătură cu posibile contracte în viitor sau în conflict cu alte angajamente, trecute sau prezente, ale Contractantului. Aceste restricții sunt, de asemenea, aplicabile oricăror Subcontractanți, acționând sub autoritatea și controlul Contractantului, în condițiile </w:t>
      </w:r>
      <w:r>
        <w:rPr>
          <w:rFonts w:ascii="Times New Roman" w:hAnsi="Times New Roman" w:cs="Times New Roman"/>
          <w:i/>
          <w:sz w:val="20"/>
          <w:szCs w:val="20"/>
        </w:rPr>
        <w:t>Legii nr. 98/2016,</w:t>
      </w:r>
      <w:r>
        <w:rPr>
          <w:rFonts w:ascii="Times New Roman" w:hAnsi="Times New Roman" w:cs="Times New Roman"/>
          <w:sz w:val="20"/>
          <w:szCs w:val="20"/>
        </w:rPr>
        <w:t xml:space="preserve"> în cazul în care este aplicabil;</w:t>
      </w:r>
    </w:p>
    <w:p w14:paraId="386A785D" w14:textId="24DB4D62"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Contract - prezentul Contract de achiziție publică de produse care are ca obiect furnizarea </w:t>
      </w:r>
      <w:r w:rsidR="00B16515" w:rsidRPr="00B16515">
        <w:rPr>
          <w:rFonts w:ascii="Times New Roman" w:hAnsi="Times New Roman" w:cs="Times New Roman"/>
          <w:b/>
          <w:bCs/>
          <w:sz w:val="20"/>
          <w:szCs w:val="20"/>
        </w:rPr>
        <w:t>Materiale didactice pentru cabinetele de muzică</w:t>
      </w:r>
      <w:r w:rsidRPr="00E817C6">
        <w:rPr>
          <w:rFonts w:ascii="Times New Roman" w:hAnsi="Times New Roman" w:cs="Times New Roman"/>
          <w:sz w:val="20"/>
          <w:szCs w:val="20"/>
          <w:highlight w:val="yellow"/>
        </w:rPr>
        <w:t xml:space="preserve"> (</w:t>
      </w:r>
      <w:r w:rsidR="00B16515">
        <w:rPr>
          <w:rFonts w:ascii="Times New Roman" w:hAnsi="Times New Roman" w:cs="Times New Roman"/>
          <w:sz w:val="20"/>
          <w:szCs w:val="20"/>
          <w:highlight w:val="yellow"/>
        </w:rPr>
        <w:t xml:space="preserve">conform </w:t>
      </w:r>
      <w:r w:rsidRPr="00E817C6">
        <w:rPr>
          <w:rFonts w:ascii="Times New Roman" w:hAnsi="Times New Roman" w:cs="Times New Roman"/>
          <w:sz w:val="20"/>
          <w:szCs w:val="20"/>
          <w:highlight w:val="yellow"/>
        </w:rPr>
        <w:t>Anex</w:t>
      </w:r>
      <w:r w:rsidR="00B16515">
        <w:rPr>
          <w:rFonts w:ascii="Times New Roman" w:hAnsi="Times New Roman" w:cs="Times New Roman"/>
          <w:sz w:val="20"/>
          <w:szCs w:val="20"/>
        </w:rPr>
        <w:t>a</w:t>
      </w:r>
      <w:r>
        <w:rPr>
          <w:rFonts w:ascii="Times New Roman" w:hAnsi="Times New Roman" w:cs="Times New Roman"/>
          <w:sz w:val="20"/>
          <w:szCs w:val="20"/>
        </w:rPr>
        <w:t xml:space="preserve">), cu titlu oneros, asimilat, potrivit Legii, actului </w:t>
      </w:r>
      <w:r>
        <w:rPr>
          <w:rFonts w:ascii="Times New Roman" w:hAnsi="Times New Roman" w:cs="Times New Roman"/>
          <w:sz w:val="20"/>
          <w:szCs w:val="20"/>
        </w:rPr>
        <w:lastRenderedPageBreak/>
        <w:t>administrativ, încheiat în scris, între autoritatea contractantă și Contractant, care are ca obiect furnizarea de Produse.</w:t>
      </w:r>
    </w:p>
    <w:p w14:paraId="67985B54"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Contract de Subcontractare - acordul încheiat în scris între Contractant și un terț ce dobândește calitatea de Subcontractant, în condițiile </w:t>
      </w:r>
      <w:r>
        <w:rPr>
          <w:rFonts w:ascii="Times New Roman" w:hAnsi="Times New Roman" w:cs="Times New Roman"/>
          <w:i/>
          <w:sz w:val="20"/>
          <w:szCs w:val="20"/>
        </w:rPr>
        <w:t>Legii nr. 98/2016</w:t>
      </w:r>
      <w:r>
        <w:rPr>
          <w:rFonts w:ascii="Times New Roman" w:hAnsi="Times New Roman" w:cs="Times New Roman"/>
          <w:sz w:val="20"/>
          <w:szCs w:val="20"/>
        </w:rPr>
        <w:t>, prin care Contractantul subcontractează Subcontractantului partea din Contract în conformitate cu prevederile Contractului;</w:t>
      </w:r>
    </w:p>
    <w:p w14:paraId="5AF493A9"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Cost- toate cheltuielile efectuate sau care urmează să fie efectuate de către Contractant, în legătură cu executarea prezentului Contract, inclusiv cheltuielile indirecte sau costuri similare, dar care nu includ profitul;</w:t>
      </w:r>
    </w:p>
    <w:p w14:paraId="73D194AE"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Defect (Defecte) / Neconformitate (Neconformități) - execuția de slabă calitate sau deficiențe care încalcă siguranța, calitatea sau cerințele tehnice și/sau profesionale prevăzute de prezentul Contract și/sau de Legea aplicabilă și care fac Produsele livrate necorespunzătoare scopurilor acestora, astfel cum sunt prevăzute în prezentul Contract și/sau de Legea aplicabilă precum și orice abatere de la cerințele stabilite în Caietul de Sarcini. Defectele/neconformitățile/defecțiunile includ și neconformități ale Serviciilor incidentale și/sau defecțiuni/vicii ale Lucrărilor/operațiunilor incidentale cu privire la amplasarea/instalarea Produselor, dacă și cum este cazul dar și viciile aparente cât și viciile ascunse ale Produselor care fac obiectul prezentului Contract, după caz;</w:t>
      </w:r>
    </w:p>
    <w:p w14:paraId="4A41D2B1"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Despăgubire - suma, neprevăzută expres în Contract, care este acordată de către instanța de judecată ca despăgubire plătibilă Părții prejudiciate în urma încălcării prevederilor Contractului de către cealaltă Parte;</w:t>
      </w:r>
    </w:p>
    <w:p w14:paraId="5A3CB753"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Dispoziție - document scris(ă) emis(ă) de Autoritatea contractantă în executarea Contractului și cu respectarea prevederilor acestuia, în limitele </w:t>
      </w:r>
      <w:r>
        <w:rPr>
          <w:rFonts w:ascii="Times New Roman" w:hAnsi="Times New Roman" w:cs="Times New Roman"/>
          <w:i/>
          <w:sz w:val="20"/>
          <w:szCs w:val="20"/>
        </w:rPr>
        <w:t>Legii nr. 98/2016</w:t>
      </w:r>
      <w:r>
        <w:rPr>
          <w:rFonts w:ascii="Times New Roman" w:hAnsi="Times New Roman" w:cs="Times New Roman"/>
          <w:sz w:val="20"/>
          <w:szCs w:val="20"/>
        </w:rPr>
        <w:t>, și a normelor de aplicare a acesteia;</w:t>
      </w:r>
    </w:p>
    <w:p w14:paraId="6651E1FD"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Documentele Autorității/entității contractante - toate și fiecare dintre documentele necesare în mod direct sau implicit prin natura Produselor care fac obiectul Contractului, inclusiv, dar fără a se limita la: planuri, regulamente, specificații, desene, schițe, modele, date informatice și rapoarte, furnizate de Autoritatea contractantă și necesare Contractantului în vederea realizării obiectului Contractului;</w:t>
      </w:r>
    </w:p>
    <w:p w14:paraId="6E5783E5"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Forță majoră - eveniment independent de controlul Părților, care nu se datorează greșelii sau vinei acestora, care nu putea fi prevăzut în momentul încheierii Contractului și care face imposibilă îndeplinirea obligațiilor de către una dintre Părți și include calamități, greve, sau alte perturbări ale activității industriale, acțiuni ale unui inamic public, războaie, fie declarate sau nu, blocade, insurecții, revolte, epidemii, alunecări de teren, cutremure, furtuni, trăsnete, inundații, deversări, turbulențe civile, explozii și orice alte evenimente similare imprevizibile, mai presus de controlul Părților și care nu ar putea fi evitate prin luarea măsurilor corespunzătoare de diligență;</w:t>
      </w:r>
    </w:p>
    <w:p w14:paraId="2E6BD1FE"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Furnizor – operator economic care pune la dispoziția unui Contractant, Produse, care fac obiectul prezentului Contract, și care nu are calitatea de Subcontractant;</w:t>
      </w:r>
    </w:p>
    <w:p w14:paraId="7963C307"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Furnizare – în cuprinsul prezentului contract termenul de furnizare este echivalentul termenului de livrare și predare, reprezentând momentul în care bunurile achiziționate intră în posesia Autorității/entității contractante.</w:t>
      </w:r>
    </w:p>
    <w:p w14:paraId="033DE7DF"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  Întârziere – Perioada de timp calculată de la data scadentă/termenul convenit al executării oricărei obligații contractuale de către AC/EC sau Contractant;</w:t>
      </w:r>
    </w:p>
    <w:p w14:paraId="78F50118"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Lege - normă, reglementare cu caracter obligatoriu și care se referă la legislația română dar și la Regulamente emise de CE și, de asemenea, la obligațiile care decurg din tratatele la care este parte statul român și orice altă legislație secundară direct aplicabilă din dreptul comunitar sau din jurisprudența comunitară;</w:t>
      </w:r>
    </w:p>
    <w:p w14:paraId="6A37E091"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Lună - luna calendaristică (12 luni/an);</w:t>
      </w:r>
    </w:p>
    <w:p w14:paraId="7CAF0C57"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Mijloace electronice de comunicare în cadrul Contractului - echipamente electronice de procesare, inclusiv compresie digitală, și stocare a datelor emise, transmise și, respectiv, primite prin cablu, radio, mijloace optice sau prin alte mijloace electromagnetice și utilizate inclusiv pentru transmiterea Rezultatelor obținute în cadrul Contractului;</w:t>
      </w:r>
    </w:p>
    <w:p w14:paraId="6279547F"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Ofertă - actul juridic prin care Contractantul și-a manifestat voința de a se angaja, din punct de vedere juridic, în acest Contract de achiziție publică de Produse și cuprinde Propunerea Financiară, Propunerea Tehnică precum și alte documente care au fost solicitate prin Documentația de Atribuire și prezentate ulterior;</w:t>
      </w:r>
    </w:p>
    <w:p w14:paraId="63AB85BE"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Penalitate – suma de bani stabilită procentual în Contract ca fiind plătibilă de către una dintre Părțile contractante către cealaltă Parte în caz de neîndeplinire a obligațiilor din Contract, în caz de neîndeplinire a unei părți a Contractului sau de îndeplinire cu întârziere a obligațiilor, astfel cum s-a stabilit prin Documentele Contractului;</w:t>
      </w:r>
    </w:p>
    <w:p w14:paraId="4636C2A8"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Personal - persoanele desemnate de către Contractant sau de către oricare dintre Subcontractanți pentru îndeplinirea Contractului;</w:t>
      </w:r>
    </w:p>
    <w:p w14:paraId="3DD691CE"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Prețul Contractului - Prețul plătibil Contractantului de către Autoritatea contractantă, în baza și în </w:t>
      </w:r>
      <w:r>
        <w:rPr>
          <w:rFonts w:ascii="Times New Roman" w:hAnsi="Times New Roman" w:cs="Times New Roman"/>
          <w:sz w:val="20"/>
          <w:szCs w:val="20"/>
        </w:rPr>
        <w:lastRenderedPageBreak/>
        <w:t>conformitate cu prevederile Contractului, a ofertei Contractantului și a documentației de atribuire, pentru îndeplinirea integrală și corespunzătoare a tuturor obligațiilor asumate prin Contract;</w:t>
      </w:r>
    </w:p>
    <w:p w14:paraId="6BA45F74"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Prejudiciu – paguba produsă Autorității/entității Contractante de către Contractant prin neexecutarea/ executarea necorespunzătoare ori cu întârziere a obligațiilor stabilite în sarcina sa, prin prezentul contract;</w:t>
      </w:r>
    </w:p>
    <w:p w14:paraId="1BEEDA42"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Proces-Verbal de Recepție a Produselor - documentul prin care AC își exprimă acordul cu privire la faptul că sunt acceptate Produsele furnizate, întocmit de Contractant și semnat de Autoritatea contractantă, prin care aceasta din urmă confirmă furnizarea Produselor în mod corespunzător de către Contractant și că acestea au fost acceptate de către Autoritatea contractantă;</w:t>
      </w:r>
    </w:p>
    <w:p w14:paraId="3537C5DB"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Recepția - reprezintă operațiunea de identificare și verificare cantitativă și calitativă a  produselor furnizate, prin care AC/EC constată că acestea corespund clauzelor contractuale și cerințelor din caietul de sarcini/propunere tehnică prin care Autoritatea contractantă își exprimă acordul cu privire la  cantitatea și calitatea produselor furnizate în cadrul contractului de achiziție publică și pe baza căreia efectuează plata;</w:t>
      </w:r>
    </w:p>
    <w:p w14:paraId="37AE3F05"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Rezultat/Rezultate - oricare și toate informațiile, documentele, rapoartele colectate și/sau pregătite de Contractant ca urmare a Produselor furnizate astfel cum sunt acestea descrise în Caietul de Sarcini;</w:t>
      </w:r>
    </w:p>
    <w:p w14:paraId="32B48234"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Scris(ă) sau în scris - orice ansamblu de cuvinte sau cifre care poate fi citit, reprodus și comunicat ulterior, stocat pe suport de hârtie, inclusiv informații transmise și stocate prin Mijloace electronice de comunicare în cadrul Contractului;</w:t>
      </w:r>
    </w:p>
    <w:p w14:paraId="51F3C122"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Standarde profesionale - cerințele profesionale legate de calitatea Produselor care trebuie respectate de către orice Contractant diligent care posedă cunoștințele și experiența necesară și pe care Contractantul este obligat să le respecte în furnizarea tuturor Produselor incluse în prezentul Contract;</w:t>
      </w:r>
    </w:p>
    <w:p w14:paraId="0F4510B1"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Subcontractant - orice operator economic care nu este parte a unui contract de achiziţie publică şi care execută anumite părţi ori elemente ale lucrărilor/serviciilor, răspunzând în faţa contractantului de organizarea şi derularea tuturor etapelor necesare în acest scop. Punerea la dispoziţie a unui utilaj sau furnizarea de materiale/bunuri în cadrul unui contract de achiziţie publică nu este considerată subcontractare în sensul legii;</w:t>
      </w:r>
    </w:p>
    <w:p w14:paraId="679E19E2"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Termen - intervalul de timp în care Părțile trebuie să-și îndeplinească obligațiile, astfel cum este stabilit prin Contract, exprimat în zile, care începe să curgă de la începutul primei ore a primei zile a termenului și se încheie la expirarea ultimei ore a ultimei zile a termenului; ziua în cursul căreia a avut loc un eveniment sau s-a realizat un act al Autorității/entității contractante nu este luată în calculul termenului. Dacă ultima zi a unui termen exprimat altfel decât în ore este o zi de sărbătoare legală, o duminică sau o sâmbătă, termenul se încheie la expirarea ultimei ore a următoarei zile lucrătoare;</w:t>
      </w:r>
    </w:p>
    <w:p w14:paraId="3753ED29" w14:textId="77777777" w:rsidR="00DE5D49" w:rsidRDefault="00342DD7">
      <w:pPr>
        <w:pStyle w:val="Listparagraf"/>
        <w:widowControl w:val="0"/>
        <w:numPr>
          <w:ilvl w:val="0"/>
          <w:numId w:val="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Zi - înseamnă zi calendaristică, iar anul înseamnă 365 de zile; în afara cazului în care se prevede expres că sunt zile lucrătoare.</w:t>
      </w:r>
    </w:p>
    <w:p w14:paraId="29BE139D" w14:textId="77777777" w:rsidR="00DE5D49" w:rsidRDefault="00DE5D49">
      <w:pPr>
        <w:pStyle w:val="Listparagraf"/>
        <w:widowControl w:val="0"/>
        <w:spacing w:before="120" w:after="120" w:line="240" w:lineRule="auto"/>
        <w:ind w:left="426"/>
        <w:contextualSpacing w:val="0"/>
        <w:jc w:val="both"/>
        <w:rPr>
          <w:rFonts w:ascii="Times New Roman" w:hAnsi="Times New Roman" w:cs="Times New Roman"/>
          <w:sz w:val="20"/>
          <w:szCs w:val="20"/>
        </w:rPr>
      </w:pPr>
    </w:p>
    <w:p w14:paraId="7C034014"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INTERPRETARE</w:t>
      </w:r>
    </w:p>
    <w:p w14:paraId="23BE3B80" w14:textId="77777777" w:rsidR="00DE5D49" w:rsidRDefault="00342DD7">
      <w:pPr>
        <w:pStyle w:val="Listparagraf"/>
        <w:widowControl w:val="0"/>
        <w:numPr>
          <w:ilvl w:val="0"/>
          <w:numId w:val="9"/>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prezentul Contract, cu excepția unei prevederi contrare, cuvintele la forma singular vor include forma de plural, și invers, iar cuvintele la forma de gen masculin vor include forma de gen feminin, și invers, acolo unde acest lucru este permis de context.</w:t>
      </w:r>
    </w:p>
    <w:p w14:paraId="53FD5745" w14:textId="77777777" w:rsidR="00DE5D49" w:rsidRDefault="00342DD7">
      <w:pPr>
        <w:pStyle w:val="Listparagraf"/>
        <w:widowControl w:val="0"/>
        <w:numPr>
          <w:ilvl w:val="0"/>
          <w:numId w:val="9"/>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cazul în care se constată contradicții între prevederile clauzelor contractuale și documentele achiziției, se vor aplica regulile specifice stabilite prin documentele achiziției.</w:t>
      </w:r>
    </w:p>
    <w:p w14:paraId="3909CDA1" w14:textId="77777777" w:rsidR="00DE5D49" w:rsidRDefault="00342DD7">
      <w:pPr>
        <w:pStyle w:val="Listparagraf"/>
        <w:widowControl w:val="0"/>
        <w:numPr>
          <w:ilvl w:val="0"/>
          <w:numId w:val="9"/>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Nulitatea unei clauze nu atrage desființarea contractului, dacă aceasta nu a fost esențială. Celelalte dispoziții contractuale rămân valabile.</w:t>
      </w:r>
    </w:p>
    <w:p w14:paraId="482271FA" w14:textId="77777777" w:rsidR="00DE5D49" w:rsidRDefault="00DE5D49">
      <w:pPr>
        <w:widowControl w:val="0"/>
        <w:spacing w:before="120" w:after="120" w:line="240" w:lineRule="auto"/>
        <w:ind w:left="426" w:hanging="426"/>
        <w:jc w:val="both"/>
        <w:rPr>
          <w:rFonts w:ascii="Times New Roman" w:hAnsi="Times New Roman" w:cs="Times New Roman"/>
          <w:sz w:val="20"/>
          <w:szCs w:val="20"/>
        </w:rPr>
      </w:pPr>
    </w:p>
    <w:p w14:paraId="6C7B7183"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OBIECTUL CONTRACTULUI</w:t>
      </w:r>
    </w:p>
    <w:p w14:paraId="56BEABCB" w14:textId="236767C0" w:rsidR="00DE5D49" w:rsidRDefault="00342DD7">
      <w:pPr>
        <w:pStyle w:val="Listparagraf"/>
        <w:widowControl w:val="0"/>
        <w:numPr>
          <w:ilvl w:val="0"/>
          <w:numId w:val="10"/>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Obiectul prezentului Contract îl reprezintă </w:t>
      </w:r>
      <w:r w:rsidR="00B16515" w:rsidRPr="002C349C">
        <w:rPr>
          <w:rFonts w:ascii="Times New Roman" w:hAnsi="Times New Roman" w:cs="Times New Roman"/>
          <w:b/>
          <w:bCs/>
          <w:sz w:val="20"/>
          <w:szCs w:val="20"/>
          <w:highlight w:val="yellow"/>
        </w:rPr>
        <w:t>Achiziție materiale didactice pentru dotarea unităților de învățământ preuniversitar - Materiale didactice pentru cabinetele de muzică</w:t>
      </w:r>
      <w:r>
        <w:rPr>
          <w:rFonts w:ascii="Times New Roman" w:hAnsi="Times New Roman" w:cs="Times New Roman"/>
          <w:sz w:val="20"/>
          <w:szCs w:val="20"/>
        </w:rPr>
        <w:t>, denumite în continuare Produse, pe care Contractantul se obligă să le furnizeze/livreze în conformitate cu prevederile din prezentul Contract, Anexa nr. 1 – Caietul de sarcini, Anexa nr. 2 – Propunerea tehnică, cu dispozițiile legale, aprobările și standardele tehnice, profesionale și de calitate în vigoare, inclusiv operațiunile conexe prevăzute în Caietul de Sarcini, dacă este cazul.</w:t>
      </w:r>
    </w:p>
    <w:p w14:paraId="6BD178AA"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5E0EFD81"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PREȚUL CONTRACTULUI</w:t>
      </w:r>
    </w:p>
    <w:p w14:paraId="00201F80" w14:textId="77777777" w:rsidR="00DE5D49" w:rsidRDefault="00342DD7">
      <w:pPr>
        <w:pStyle w:val="Listparagraf"/>
        <w:widowControl w:val="0"/>
        <w:numPr>
          <w:ilvl w:val="0"/>
          <w:numId w:val="11"/>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se obligă să plătească Contractantului Prețul total convenit prin prezentul Contract pentru achiziție publică a Produselor, în sumă de [</w:t>
      </w:r>
      <w:r w:rsidRPr="00CA616D">
        <w:rPr>
          <w:rFonts w:ascii="Times New Roman" w:hAnsi="Times New Roman" w:cs="Times New Roman"/>
          <w:sz w:val="20"/>
          <w:szCs w:val="20"/>
          <w:highlight w:val="yellow"/>
        </w:rPr>
        <w:t>valoarea în cifre</w:t>
      </w:r>
      <w:r>
        <w:rPr>
          <w:rFonts w:ascii="Times New Roman" w:hAnsi="Times New Roman" w:cs="Times New Roman"/>
          <w:sz w:val="20"/>
          <w:szCs w:val="20"/>
        </w:rPr>
        <w:t>] [moneda] ([</w:t>
      </w:r>
      <w:r w:rsidRPr="00E817C6">
        <w:rPr>
          <w:rFonts w:ascii="Times New Roman" w:hAnsi="Times New Roman" w:cs="Times New Roman"/>
          <w:sz w:val="20"/>
          <w:szCs w:val="20"/>
          <w:highlight w:val="yellow"/>
        </w:rPr>
        <w:t>valoarea în litere][moneda</w:t>
      </w:r>
      <w:r>
        <w:rPr>
          <w:rFonts w:ascii="Times New Roman" w:hAnsi="Times New Roman" w:cs="Times New Roman"/>
          <w:sz w:val="20"/>
          <w:szCs w:val="20"/>
        </w:rPr>
        <w:t>]), la care se adaugă TVA în valoare de [</w:t>
      </w:r>
      <w:r w:rsidRPr="00E817C6">
        <w:rPr>
          <w:rFonts w:ascii="Times New Roman" w:hAnsi="Times New Roman" w:cs="Times New Roman"/>
          <w:sz w:val="20"/>
          <w:szCs w:val="20"/>
          <w:highlight w:val="yellow"/>
        </w:rPr>
        <w:t>valoarea în cifre] [moneda] ([valoarea în litere][moneda</w:t>
      </w:r>
      <w:r>
        <w:rPr>
          <w:rFonts w:ascii="Times New Roman" w:hAnsi="Times New Roman" w:cs="Times New Roman"/>
          <w:sz w:val="20"/>
          <w:szCs w:val="20"/>
        </w:rPr>
        <w:t>]), conform prevederilor legale / graficului de plăți, anexă la prezentul contract.</w:t>
      </w:r>
    </w:p>
    <w:p w14:paraId="6B65189C" w14:textId="77777777" w:rsidR="00DE5D49" w:rsidRDefault="00342DD7">
      <w:pPr>
        <w:pStyle w:val="Listparagraf"/>
        <w:widowControl w:val="0"/>
        <w:numPr>
          <w:ilvl w:val="0"/>
          <w:numId w:val="11"/>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Prețul Contractului este ferm și nu se ajustează.</w:t>
      </w:r>
    </w:p>
    <w:p w14:paraId="206E11D6" w14:textId="77777777" w:rsidR="00DE5D49" w:rsidRDefault="00342DD7">
      <w:pPr>
        <w:pStyle w:val="Listparagraf"/>
        <w:widowControl w:val="0"/>
        <w:numPr>
          <w:ilvl w:val="0"/>
          <w:numId w:val="11"/>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Prin excepție de la prevederile pct. 4.2 prețul contractului poate fi ajustat în cazul în care au loc modificări legislative sau au fost emise de către autoritățile locale acte administrative care au ca obiect instituirea, modificarea sau renunțarea la anumite taxe/impozite locale al căror efect se reflectă în creșterea/diminuarea costurilor pe baza cărora s-au fundamentat preturile ofertate.</w:t>
      </w:r>
    </w:p>
    <w:p w14:paraId="39AEF5AA"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08135A12"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DURATA CONTRACTULUI</w:t>
      </w:r>
    </w:p>
    <w:p w14:paraId="697319D0" w14:textId="77777777" w:rsidR="00DE5D49" w:rsidRDefault="00342DD7">
      <w:pPr>
        <w:pStyle w:val="Listparagraf"/>
        <w:widowControl w:val="0"/>
        <w:numPr>
          <w:ilvl w:val="0"/>
          <w:numId w:val="12"/>
        </w:numPr>
        <w:spacing w:before="120" w:after="120" w:line="240" w:lineRule="auto"/>
        <w:ind w:left="426" w:hanging="426"/>
        <w:contextualSpacing w:val="0"/>
        <w:jc w:val="both"/>
        <w:rPr>
          <w:rFonts w:ascii="Times New Roman" w:hAnsi="Times New Roman" w:cs="Times New Roman"/>
          <w:i/>
          <w:sz w:val="20"/>
          <w:szCs w:val="20"/>
        </w:rPr>
      </w:pPr>
      <w:r>
        <w:rPr>
          <w:rFonts w:ascii="Times New Roman" w:hAnsi="Times New Roman" w:cs="Times New Roman"/>
          <w:sz w:val="20"/>
          <w:szCs w:val="20"/>
        </w:rPr>
        <w:t xml:space="preserve">Durata prezentului Contract începe de la data intrării în vigoare și se finalizează la data de </w:t>
      </w:r>
      <w:r w:rsidRPr="002914CA">
        <w:rPr>
          <w:rFonts w:ascii="Times New Roman" w:hAnsi="Times New Roman" w:cs="Times New Roman"/>
          <w:sz w:val="20"/>
          <w:szCs w:val="20"/>
          <w:highlight w:val="yellow"/>
        </w:rPr>
        <w:t>...</w:t>
      </w:r>
      <w:r>
        <w:rPr>
          <w:rFonts w:ascii="Times New Roman" w:hAnsi="Times New Roman" w:cs="Times New Roman"/>
          <w:sz w:val="20"/>
          <w:szCs w:val="20"/>
        </w:rPr>
        <w:t xml:space="preserve"> [</w:t>
      </w:r>
      <w:r w:rsidRPr="002914CA">
        <w:rPr>
          <w:rFonts w:ascii="Times New Roman" w:hAnsi="Times New Roman" w:cs="Times New Roman"/>
          <w:sz w:val="20"/>
          <w:szCs w:val="20"/>
          <w:highlight w:val="yellow"/>
        </w:rPr>
        <w:t>data încetării Contractului</w:t>
      </w:r>
      <w:r>
        <w:rPr>
          <w:rFonts w:ascii="Times New Roman" w:hAnsi="Times New Roman" w:cs="Times New Roman"/>
          <w:sz w:val="20"/>
          <w:szCs w:val="20"/>
        </w:rPr>
        <w:t>] sau, după caz, la data îndeplinirii obligațiilor contractuale în sarcina Părților, sau după caz la data stabilită prin actul adițional. În măsura în care Contractantul beneficiază de un termen suplimentar de execuție pentru înlocuirea/remedierea deficiențelor bunului contractul încetează la această dată, sau, după caz, la data la care bunurile înlocuite au fost predate sau la data la care au fost remediate deficiențele bunului.</w:t>
      </w:r>
    </w:p>
    <w:p w14:paraId="7FB22005" w14:textId="77777777" w:rsidR="00DE5D49" w:rsidRDefault="00342DD7">
      <w:pPr>
        <w:pStyle w:val="Listparagraf"/>
        <w:widowControl w:val="0"/>
        <w:numPr>
          <w:ilvl w:val="0"/>
          <w:numId w:val="1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Contractul intră în vigoare la data semnării acestuia de către ambele părți.</w:t>
      </w:r>
    </w:p>
    <w:p w14:paraId="6F834963" w14:textId="0B85667B" w:rsidR="00DE5D49" w:rsidRDefault="00342DD7">
      <w:pPr>
        <w:pStyle w:val="Listparagraf"/>
        <w:widowControl w:val="0"/>
        <w:numPr>
          <w:ilvl w:val="0"/>
          <w:numId w:val="1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Furnizarea produselor aferente contractului va începe </w:t>
      </w:r>
      <w:r>
        <w:rPr>
          <w:rFonts w:ascii="Times New Roman" w:hAnsi="Times New Roman" w:cs="Times New Roman"/>
          <w:sz w:val="20"/>
          <w:szCs w:val="20"/>
          <w:highlight w:val="yellow"/>
        </w:rPr>
        <w:t>după semnarea contractului de ambele părți și transmiterea de către beneficiar a Notei de Comandă,</w:t>
      </w:r>
      <w:r>
        <w:rPr>
          <w:rFonts w:ascii="Times New Roman" w:hAnsi="Times New Roman" w:cs="Times New Roman"/>
          <w:sz w:val="20"/>
          <w:szCs w:val="20"/>
        </w:rPr>
        <w:t xml:space="preserve"> și va dura maxim </w:t>
      </w:r>
      <w:r>
        <w:rPr>
          <w:rFonts w:ascii="Times New Roman" w:hAnsi="Times New Roman" w:cs="Times New Roman"/>
          <w:sz w:val="20"/>
          <w:szCs w:val="20"/>
          <w:highlight w:val="yellow"/>
        </w:rPr>
        <w:t>30 de zile</w:t>
      </w:r>
      <w:r>
        <w:rPr>
          <w:rFonts w:ascii="Times New Roman" w:hAnsi="Times New Roman" w:cs="Times New Roman"/>
          <w:sz w:val="20"/>
          <w:szCs w:val="20"/>
        </w:rPr>
        <w:t>, conform graficului de livrare actualizat în funcție de data semnării contractului.</w:t>
      </w:r>
    </w:p>
    <w:p w14:paraId="1AA3589F" w14:textId="77777777" w:rsidR="00DE5D49" w:rsidRDefault="00342DD7">
      <w:pPr>
        <w:pStyle w:val="Listparagraf"/>
        <w:widowControl w:val="0"/>
        <w:numPr>
          <w:ilvl w:val="0"/>
          <w:numId w:val="1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Contractantul are obligația ca în termen de </w:t>
      </w:r>
      <w:r>
        <w:rPr>
          <w:rFonts w:ascii="Times New Roman" w:hAnsi="Times New Roman" w:cs="Times New Roman"/>
          <w:i/>
          <w:iCs/>
          <w:sz w:val="20"/>
          <w:szCs w:val="20"/>
          <w:highlight w:val="yellow"/>
        </w:rPr>
        <w:t>5</w:t>
      </w:r>
      <w:r>
        <w:rPr>
          <w:rFonts w:ascii="Times New Roman" w:hAnsi="Times New Roman" w:cs="Times New Roman"/>
          <w:sz w:val="20"/>
          <w:szCs w:val="20"/>
          <w:highlight w:val="yellow"/>
        </w:rPr>
        <w:t xml:space="preserve"> zile</w:t>
      </w:r>
      <w:r>
        <w:rPr>
          <w:rFonts w:ascii="Times New Roman" w:hAnsi="Times New Roman" w:cs="Times New Roman"/>
          <w:sz w:val="20"/>
          <w:szCs w:val="20"/>
        </w:rPr>
        <w:t xml:space="preserve"> lucrătoare de la semnarea contractului să prezinte graficul actualizat de livrare în raport de data semnării contractului și garanția de bună execuție.</w:t>
      </w:r>
    </w:p>
    <w:p w14:paraId="078B96C5" w14:textId="77777777" w:rsidR="00DE5D49" w:rsidRDefault="00DE5D49">
      <w:pPr>
        <w:pStyle w:val="Listparagraf"/>
        <w:widowControl w:val="0"/>
        <w:spacing w:before="120" w:after="120" w:line="240" w:lineRule="auto"/>
        <w:ind w:left="426" w:hanging="426"/>
        <w:contextualSpacing w:val="0"/>
        <w:jc w:val="both"/>
        <w:rPr>
          <w:rFonts w:ascii="Times New Roman" w:hAnsi="Times New Roman" w:cs="Times New Roman"/>
          <w:sz w:val="20"/>
          <w:szCs w:val="20"/>
        </w:rPr>
      </w:pPr>
    </w:p>
    <w:p w14:paraId="1123B03A"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DOCUMENTELE CONTRACTULUI</w:t>
      </w:r>
    </w:p>
    <w:p w14:paraId="212C5E70" w14:textId="77777777" w:rsidR="00DE5D49" w:rsidRDefault="00342DD7">
      <w:pPr>
        <w:pStyle w:val="Listparagraf"/>
        <w:widowControl w:val="0"/>
        <w:numPr>
          <w:ilvl w:val="0"/>
          <w:numId w:val="1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Documentele prezentului Contract sunt:</w:t>
      </w:r>
    </w:p>
    <w:p w14:paraId="3E2FBF76"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Caietul de sarcini, inclusiv, dacă este cazul, clarificările și/sau măsurile de remediere aduse până la depunerea ofertelor ce privesc aspectele tehnice și financiare – Anexa nr. 1;</w:t>
      </w:r>
    </w:p>
    <w:p w14:paraId="48D0E45D"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Propunerea tehnică, inclusiv, dacă este cazul, clarificările din perioada de evaluare – Anexa nr. 2;</w:t>
      </w:r>
    </w:p>
    <w:p w14:paraId="10D59D1A"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Propunerea financiară, inclusiv, dacă este cazul, clarificările din perioada de evaluare – Anexa nr. 3;</w:t>
      </w:r>
    </w:p>
    <w:p w14:paraId="6DF8B5B3"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Angajamentul ferm de susținere din partea unui terț, dacă este cazul – anexa nr. ....;</w:t>
      </w:r>
    </w:p>
    <w:p w14:paraId="795F8A43"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Acordul de asociere, dacă este cazul – anexa nr. ...;</w:t>
      </w:r>
    </w:p>
    <w:p w14:paraId="61481E74"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Contractul de subcontractare, dacă este cazul – anexa nr.......</w:t>
      </w:r>
    </w:p>
    <w:p w14:paraId="26C53A8F" w14:textId="77777777"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 xml:space="preserve"> Graficul de livrare – Anexa nr. ...;</w:t>
      </w:r>
    </w:p>
    <w:p w14:paraId="7764416F" w14:textId="77777777" w:rsidR="00DE5D49" w:rsidRDefault="00342DD7">
      <w:pPr>
        <w:pStyle w:val="Listparagraf"/>
        <w:widowControl w:val="0"/>
        <w:numPr>
          <w:ilvl w:val="0"/>
          <w:numId w:val="14"/>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Graficul de plăți – Anexa nr. ... .</w:t>
      </w:r>
    </w:p>
    <w:p w14:paraId="5C2F3616" w14:textId="57D6CACB" w:rsidR="00DE5D49" w:rsidRDefault="00342DD7">
      <w:pPr>
        <w:pStyle w:val="Listparagraf"/>
        <w:widowControl w:val="0"/>
        <w:numPr>
          <w:ilvl w:val="0"/>
          <w:numId w:val="14"/>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Garanția de bună execuție, dacă este cazul</w:t>
      </w:r>
      <w:r w:rsidR="0080032F">
        <w:rPr>
          <w:rFonts w:ascii="Times New Roman" w:hAnsi="Times New Roman" w:cs="Times New Roman"/>
          <w:sz w:val="20"/>
          <w:szCs w:val="20"/>
        </w:rPr>
        <w:t>;</w:t>
      </w:r>
    </w:p>
    <w:p w14:paraId="53F6A4CB" w14:textId="00AAADDA" w:rsidR="00696317" w:rsidRPr="00CA616D" w:rsidRDefault="00696317" w:rsidP="00696317">
      <w:pPr>
        <w:pStyle w:val="Listparagraf"/>
        <w:numPr>
          <w:ilvl w:val="0"/>
          <w:numId w:val="14"/>
        </w:numPr>
        <w:spacing w:line="276" w:lineRule="auto"/>
        <w:jc w:val="both"/>
        <w:rPr>
          <w:rFonts w:ascii="Times New Roman" w:hAnsi="Times New Roman" w:cs="Times New Roman"/>
          <w:sz w:val="20"/>
          <w:szCs w:val="20"/>
          <w:lang w:val="it-IT"/>
        </w:rPr>
      </w:pPr>
      <w:r w:rsidRPr="00CA616D">
        <w:rPr>
          <w:rFonts w:ascii="Times New Roman" w:hAnsi="Times New Roman" w:cs="Times New Roman"/>
          <w:sz w:val="20"/>
          <w:szCs w:val="20"/>
        </w:rPr>
        <w:t>Acordul cu privire l</w:t>
      </w:r>
      <w:r w:rsidR="0080032F" w:rsidRPr="00CA616D">
        <w:rPr>
          <w:rFonts w:ascii="Times New Roman" w:hAnsi="Times New Roman" w:cs="Times New Roman"/>
          <w:sz w:val="20"/>
          <w:szCs w:val="20"/>
        </w:rPr>
        <w:t>a</w:t>
      </w:r>
      <w:r w:rsidRPr="00CA616D">
        <w:rPr>
          <w:rFonts w:ascii="Times New Roman" w:hAnsi="Times New Roman" w:cs="Times New Roman"/>
          <w:sz w:val="20"/>
          <w:szCs w:val="20"/>
        </w:rPr>
        <w:t xml:space="preserve"> prelucrarea datelor cu caracter personal</w:t>
      </w:r>
      <w:r w:rsidR="0080032F" w:rsidRPr="00CA616D">
        <w:rPr>
          <w:rFonts w:ascii="Times New Roman" w:hAnsi="Times New Roman" w:cs="Times New Roman"/>
          <w:sz w:val="20"/>
          <w:szCs w:val="20"/>
          <w:lang w:val="it-IT"/>
        </w:rPr>
        <w:t>.</w:t>
      </w:r>
    </w:p>
    <w:p w14:paraId="1A3AC016" w14:textId="77777777" w:rsidR="00DE5D49" w:rsidRPr="00696317" w:rsidRDefault="00DE5D49">
      <w:pPr>
        <w:widowControl w:val="0"/>
        <w:spacing w:before="120" w:after="120" w:line="240" w:lineRule="auto"/>
        <w:ind w:left="1"/>
        <w:jc w:val="both"/>
        <w:rPr>
          <w:rFonts w:ascii="Times New Roman" w:hAnsi="Times New Roman" w:cs="Times New Roman"/>
          <w:sz w:val="20"/>
          <w:szCs w:val="20"/>
        </w:rPr>
      </w:pPr>
    </w:p>
    <w:p w14:paraId="5AE7DA84"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bCs/>
          <w:sz w:val="20"/>
          <w:szCs w:val="20"/>
        </w:rPr>
      </w:pPr>
      <w:r>
        <w:rPr>
          <w:rFonts w:ascii="Times New Roman" w:hAnsi="Times New Roman" w:cs="Times New Roman"/>
          <w:b/>
          <w:bCs/>
          <w:sz w:val="20"/>
          <w:szCs w:val="20"/>
        </w:rPr>
        <w:t>ORDINEA DE PRECEDENȚĂ</w:t>
      </w:r>
    </w:p>
    <w:p w14:paraId="0BB6E195" w14:textId="77777777" w:rsidR="00DE5D49" w:rsidRDefault="00342DD7">
      <w:pPr>
        <w:pStyle w:val="Listparagraf"/>
        <w:widowControl w:val="0"/>
        <w:numPr>
          <w:ilvl w:val="0"/>
          <w:numId w:val="15"/>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cazul oricărei contradicții între documentele prevăzute la pct. 6, prevederile acestora vor fi aplicate în ordinea de precedență stabilită conform succesiunii documentelor enumerate mai sus.</w:t>
      </w:r>
    </w:p>
    <w:p w14:paraId="01F8CCA0" w14:textId="77777777" w:rsidR="00DE5D49" w:rsidRDefault="00342DD7">
      <w:pPr>
        <w:pStyle w:val="Listparagraf"/>
        <w:widowControl w:val="0"/>
        <w:numPr>
          <w:ilvl w:val="0"/>
          <w:numId w:val="15"/>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cazul în care, pe parcursul îndeplinirii Contractului, se constată faptul că anumite elemente ale Propunerii tehnice sunt inferioare sau nu corespund cerințelor prevăzute în Caietul de sarcini, prevalează prevederile Caietului de sarcini.</w:t>
      </w:r>
    </w:p>
    <w:p w14:paraId="40CED225"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59609BE0"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bCs/>
          <w:sz w:val="20"/>
          <w:szCs w:val="20"/>
        </w:rPr>
      </w:pPr>
      <w:r>
        <w:rPr>
          <w:rFonts w:ascii="Times New Roman" w:hAnsi="Times New Roman" w:cs="Times New Roman"/>
          <w:b/>
          <w:bCs/>
          <w:sz w:val="20"/>
          <w:szCs w:val="20"/>
        </w:rPr>
        <w:t>COMUNICAREA ÎNTRE PĂRȚI</w:t>
      </w:r>
    </w:p>
    <w:p w14:paraId="6A48C753"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Orice comunicare făcută de Părți va fi redactată în scris și depusă personal de Parte sau expediată prin scrisoare recomandată cu confirmare de primire sau prin alt mijloc de comunicare care asigură confirmarea primirii documentului.</w:t>
      </w:r>
    </w:p>
    <w:p w14:paraId="0513AB06"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Comunicările între Părți se pot face și prin fax sau e-mail, cu condiția confirmării în scris a primirii documentuluii.</w:t>
      </w:r>
    </w:p>
    <w:p w14:paraId="5E94BFEC"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cazul în care expeditorul solicită confirmare de primire, aceasta trebuie să indice această cerință în comunicarea sa și să solicite o astfel de dovadă de primire ori de câte ori există un termen limită pentru primirea comunicării. În orice caz, expeditorul ia toate măsurile necesare pentru a asigura primirea la timp și în termen a comunicării sale.</w:t>
      </w:r>
    </w:p>
    <w:p w14:paraId="0B93AA29"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Adresele la care se transmit comunicările sunt următoarele:</w:t>
      </w:r>
    </w:p>
    <w:tbl>
      <w:tblPr>
        <w:tblStyle w:val="Tabelgri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4"/>
      </w:tblGrid>
      <w:tr w:rsidR="00DE5D49" w14:paraId="30865FA3" w14:textId="77777777">
        <w:tc>
          <w:tcPr>
            <w:tcW w:w="4814" w:type="dxa"/>
          </w:tcPr>
          <w:p w14:paraId="3AF3B02D"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Pentru</w:t>
            </w:r>
          </w:p>
          <w:p w14:paraId="31BA7A8D"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Autoritatea contractantă:</w:t>
            </w:r>
          </w:p>
        </w:tc>
        <w:tc>
          <w:tcPr>
            <w:tcW w:w="4813" w:type="dxa"/>
          </w:tcPr>
          <w:p w14:paraId="59FC42A5"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Pentru</w:t>
            </w:r>
          </w:p>
          <w:p w14:paraId="3D95A276"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Contractant:</w:t>
            </w:r>
          </w:p>
        </w:tc>
      </w:tr>
      <w:tr w:rsidR="00DE5D49" w14:paraId="15E0B8D3" w14:textId="77777777">
        <w:tc>
          <w:tcPr>
            <w:tcW w:w="4814" w:type="dxa"/>
          </w:tcPr>
          <w:p w14:paraId="2E0FB0BB"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Adresă:</w:t>
            </w:r>
          </w:p>
        </w:tc>
        <w:tc>
          <w:tcPr>
            <w:tcW w:w="4813" w:type="dxa"/>
          </w:tcPr>
          <w:p w14:paraId="2AFBB879"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Adresă:</w:t>
            </w:r>
          </w:p>
        </w:tc>
      </w:tr>
      <w:tr w:rsidR="00DE5D49" w14:paraId="66DBF596" w14:textId="77777777">
        <w:tc>
          <w:tcPr>
            <w:tcW w:w="4814" w:type="dxa"/>
          </w:tcPr>
          <w:p w14:paraId="691F3956"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Telefon/Fax:</w:t>
            </w:r>
          </w:p>
        </w:tc>
        <w:tc>
          <w:tcPr>
            <w:tcW w:w="4813" w:type="dxa"/>
          </w:tcPr>
          <w:p w14:paraId="6DE78B68"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Telefon/Fax:</w:t>
            </w:r>
          </w:p>
        </w:tc>
      </w:tr>
      <w:tr w:rsidR="00DE5D49" w14:paraId="7EAB3F8F" w14:textId="77777777">
        <w:tc>
          <w:tcPr>
            <w:tcW w:w="4814" w:type="dxa"/>
          </w:tcPr>
          <w:p w14:paraId="1F696F69"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E-mail:</w:t>
            </w:r>
          </w:p>
        </w:tc>
        <w:tc>
          <w:tcPr>
            <w:tcW w:w="4813" w:type="dxa"/>
          </w:tcPr>
          <w:p w14:paraId="2AE3C28C"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E-mail:</w:t>
            </w:r>
          </w:p>
        </w:tc>
      </w:tr>
      <w:tr w:rsidR="00DE5D49" w14:paraId="4C535423" w14:textId="77777777">
        <w:tc>
          <w:tcPr>
            <w:tcW w:w="4814" w:type="dxa"/>
          </w:tcPr>
          <w:p w14:paraId="0AB254D4"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Persoana de contact:</w:t>
            </w:r>
          </w:p>
        </w:tc>
        <w:tc>
          <w:tcPr>
            <w:tcW w:w="4813" w:type="dxa"/>
          </w:tcPr>
          <w:p w14:paraId="766CF080"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Persoana de contact:</w:t>
            </w:r>
          </w:p>
        </w:tc>
      </w:tr>
      <w:tr w:rsidR="00DE5D49" w14:paraId="7FAB5C4E" w14:textId="77777777">
        <w:tc>
          <w:tcPr>
            <w:tcW w:w="4814" w:type="dxa"/>
          </w:tcPr>
          <w:p w14:paraId="33CFA373" w14:textId="77777777" w:rsidR="00DE5D49" w:rsidRDefault="00DE5D49">
            <w:pPr>
              <w:widowControl w:val="0"/>
              <w:spacing w:before="120" w:after="120" w:line="240" w:lineRule="auto"/>
              <w:jc w:val="both"/>
              <w:rPr>
                <w:rFonts w:ascii="Times New Roman" w:hAnsi="Times New Roman" w:cs="Times New Roman"/>
                <w:sz w:val="20"/>
                <w:szCs w:val="20"/>
              </w:rPr>
            </w:pPr>
          </w:p>
        </w:tc>
        <w:tc>
          <w:tcPr>
            <w:tcW w:w="4813" w:type="dxa"/>
          </w:tcPr>
          <w:p w14:paraId="3FBE395C" w14:textId="77777777" w:rsidR="00DE5D49" w:rsidRDefault="00DE5D49">
            <w:pPr>
              <w:widowControl w:val="0"/>
              <w:spacing w:before="120" w:after="120" w:line="240" w:lineRule="auto"/>
              <w:jc w:val="both"/>
              <w:rPr>
                <w:rFonts w:ascii="Times New Roman" w:hAnsi="Times New Roman" w:cs="Times New Roman"/>
                <w:sz w:val="20"/>
                <w:szCs w:val="20"/>
              </w:rPr>
            </w:pPr>
          </w:p>
        </w:tc>
      </w:tr>
    </w:tbl>
    <w:p w14:paraId="6C010D07"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Orice document (dispoziție, adresă, propunere, înregistrare, Proces-Verbal de Recepție, notificare și altele) întocmit în cadrul Contractului, este realizat și transmis, în scris, într-o formă ce poate fi citită, reprodusă și înregistrată.</w:t>
      </w:r>
    </w:p>
    <w:p w14:paraId="7F5DA692"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Orice comunicare între Părți trebuie să conțină precizări cu privire la elementele de identificare ale Contractului (titlul și numărul de înregistrare) și să fie transmisă la adresa/adresele menționate la pct. 8.4.</w:t>
      </w:r>
    </w:p>
    <w:p w14:paraId="46CC37EF"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Orice comunicare făcută de una dintre Părți va fi considerată primită:</w:t>
      </w:r>
    </w:p>
    <w:p w14:paraId="238AA045" w14:textId="77777777" w:rsidR="00DE5D49" w:rsidRDefault="00342DD7">
      <w:pPr>
        <w:pStyle w:val="Listparagraf"/>
        <w:widowControl w:val="0"/>
        <w:numPr>
          <w:ilvl w:val="0"/>
          <w:numId w:val="17"/>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la momentul înmânării, dacă este depusă personal de către una dintre Părți,</w:t>
      </w:r>
    </w:p>
    <w:p w14:paraId="183345BE" w14:textId="77777777" w:rsidR="00DE5D49" w:rsidRDefault="00342DD7">
      <w:pPr>
        <w:pStyle w:val="Listparagraf"/>
        <w:widowControl w:val="0"/>
        <w:numPr>
          <w:ilvl w:val="0"/>
          <w:numId w:val="17"/>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la momentul primirii de către destinatar, în cazul trimiterii prin scrisoare recomandată cu confirmare de primire,</w:t>
      </w:r>
    </w:p>
    <w:p w14:paraId="0207593A" w14:textId="77777777" w:rsidR="00DE5D49" w:rsidRDefault="00342DD7">
      <w:pPr>
        <w:pStyle w:val="Listparagraf"/>
        <w:widowControl w:val="0"/>
        <w:numPr>
          <w:ilvl w:val="0"/>
          <w:numId w:val="17"/>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la momentul primirii confirmării de către expeditor, în cazul în care comunicarea este făcută prin fax sau e-mail (cu condiția ca trimiterea să nu fi intervenit într-o zi nelucrătoare, caz în care va fi considerată primită la prima oră a zilei lucrătoare următoare).</w:t>
      </w:r>
    </w:p>
    <w:p w14:paraId="6EF6B952"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Părțile declară că sunt de acord că nerespectarea cerințelor referitoare la modalitatea de comunicare stabilite în prezentul Contract să fie sancționată cu inopozabilitatea respectivei comunicări.</w:t>
      </w:r>
    </w:p>
    <w:p w14:paraId="0A3061ED"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orice situație în care este necesară emiterea de notificări, înștiințări, instrucțiuni sau alte forme de comunicare de către una dintre Părți, dacă nu este specificat altfel, aceste comunicări vor fi redactate în limba Contractului și nu vor fi reținute sau întârziate în mod nejustificat.</w:t>
      </w:r>
    </w:p>
    <w:p w14:paraId="7D297120" w14:textId="77777777" w:rsidR="00DE5D49" w:rsidRDefault="00342DD7">
      <w:pPr>
        <w:pStyle w:val="Listparagraf"/>
        <w:widowControl w:val="0"/>
        <w:numPr>
          <w:ilvl w:val="0"/>
          <w:numId w:val="16"/>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Nicio modificare a datelor de contact prevăzute în prezentul Contract nu este opozabilă celeilalte Părți, decât în cazul în care a fost notificată în prealabil.</w:t>
      </w:r>
    </w:p>
    <w:p w14:paraId="39E5C306"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3E779452"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bCs/>
          <w:sz w:val="20"/>
          <w:szCs w:val="20"/>
        </w:rPr>
      </w:pPr>
      <w:r>
        <w:rPr>
          <w:rFonts w:ascii="Times New Roman" w:hAnsi="Times New Roman" w:cs="Times New Roman"/>
          <w:b/>
          <w:bCs/>
          <w:sz w:val="20"/>
          <w:szCs w:val="20"/>
        </w:rPr>
        <w:t>GARANȚIA DE BUNĂ EXECUȚIE A CONTRACTULUI</w:t>
      </w:r>
    </w:p>
    <w:p w14:paraId="0C81F126" w14:textId="1729899F" w:rsidR="00DE5D49" w:rsidRDefault="00342DD7">
      <w:pPr>
        <w:pStyle w:val="Listparagraf"/>
        <w:widowControl w:val="0"/>
        <w:numPr>
          <w:ilvl w:val="0"/>
          <w:numId w:val="1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 xml:space="preserve">Contractantul se obligă să constituie garanția de bună execuție a contractului în cuantum de </w:t>
      </w:r>
      <w:r w:rsidRPr="00CA616D">
        <w:rPr>
          <w:rFonts w:ascii="Times New Roman" w:hAnsi="Times New Roman" w:cs="Times New Roman"/>
          <w:b/>
          <w:bCs/>
          <w:sz w:val="20"/>
          <w:szCs w:val="20"/>
        </w:rPr>
        <w:t>10</w:t>
      </w:r>
      <w:r w:rsidR="00CA616D" w:rsidRPr="00CA616D">
        <w:rPr>
          <w:rFonts w:ascii="Times New Roman" w:hAnsi="Times New Roman" w:cs="Times New Roman"/>
          <w:b/>
          <w:bCs/>
          <w:sz w:val="20"/>
          <w:szCs w:val="20"/>
        </w:rPr>
        <w:t xml:space="preserve"> </w:t>
      </w:r>
      <w:r w:rsidRPr="00CA616D">
        <w:rPr>
          <w:rFonts w:ascii="Times New Roman" w:hAnsi="Times New Roman" w:cs="Times New Roman"/>
          <w:b/>
          <w:bCs/>
          <w:sz w:val="20"/>
          <w:szCs w:val="20"/>
        </w:rPr>
        <w:t xml:space="preserve">% </w:t>
      </w:r>
      <w:r w:rsidRPr="00CA616D">
        <w:rPr>
          <w:rFonts w:ascii="Times New Roman" w:hAnsi="Times New Roman" w:cs="Times New Roman"/>
          <w:sz w:val="20"/>
          <w:szCs w:val="20"/>
        </w:rPr>
        <w:t>din</w:t>
      </w:r>
      <w:r>
        <w:rPr>
          <w:rFonts w:ascii="Times New Roman" w:hAnsi="Times New Roman" w:cs="Times New Roman"/>
          <w:sz w:val="20"/>
          <w:szCs w:val="20"/>
        </w:rPr>
        <w:t xml:space="preserve"> prețul contractului fără TVA, adică </w:t>
      </w:r>
      <w:r w:rsidRPr="00CA616D">
        <w:rPr>
          <w:rFonts w:ascii="Times New Roman" w:hAnsi="Times New Roman" w:cs="Times New Roman"/>
          <w:sz w:val="20"/>
          <w:szCs w:val="20"/>
          <w:highlight w:val="yellow"/>
        </w:rPr>
        <w:t>……</w:t>
      </w:r>
      <w:r>
        <w:rPr>
          <w:rFonts w:ascii="Times New Roman" w:hAnsi="Times New Roman" w:cs="Times New Roman"/>
          <w:sz w:val="20"/>
          <w:szCs w:val="20"/>
        </w:rPr>
        <w:t xml:space="preserve"> lei, în termen de </w:t>
      </w:r>
      <w:r>
        <w:rPr>
          <w:rFonts w:ascii="Times New Roman" w:hAnsi="Times New Roman" w:cs="Times New Roman"/>
          <w:i/>
          <w:sz w:val="20"/>
          <w:szCs w:val="20"/>
        </w:rPr>
        <w:t>5</w:t>
      </w:r>
      <w:r>
        <w:rPr>
          <w:rFonts w:ascii="Times New Roman" w:hAnsi="Times New Roman" w:cs="Times New Roman"/>
          <w:sz w:val="20"/>
          <w:szCs w:val="20"/>
        </w:rPr>
        <w:t xml:space="preserve"> zile lucrătoare de la semnarea contractului de ambele părți. Garanția de bună execuție se constituie </w:t>
      </w:r>
      <w:r>
        <w:rPr>
          <w:rFonts w:ascii="Times New Roman" w:hAnsi="Times New Roman" w:cs="Times New Roman"/>
          <w:bCs/>
          <w:sz w:val="20"/>
          <w:szCs w:val="20"/>
        </w:rPr>
        <w:t>în conformitate cu prevederile art. 154 alin (3) și (4) din Legea 98/2016, precum și cu prevederile art. 40 din Anexa la H.G. nr. 395/2016, cu modificările și completările ulterioare</w:t>
      </w:r>
      <w:r>
        <w:rPr>
          <w:rFonts w:ascii="Times New Roman" w:hAnsi="Times New Roman" w:cs="Times New Roman"/>
          <w:bCs/>
          <w:i/>
          <w:iCs/>
          <w:sz w:val="20"/>
          <w:szCs w:val="20"/>
        </w:rPr>
        <w:t>.</w:t>
      </w:r>
    </w:p>
    <w:p w14:paraId="700CECBC" w14:textId="77777777" w:rsidR="00DE5D49" w:rsidRDefault="00342DD7">
      <w:pPr>
        <w:pStyle w:val="Listparagraf"/>
        <w:widowControl w:val="0"/>
        <w:numPr>
          <w:ilvl w:val="0"/>
          <w:numId w:val="1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are dreptul de a emite pretenții asupra garanției de bună execuție în condițiile prevăzute la art. 41 din HG nr. 395/2016.</w:t>
      </w:r>
    </w:p>
    <w:p w14:paraId="3AE2CF66" w14:textId="77777777" w:rsidR="00DE5D49" w:rsidRDefault="00342DD7">
      <w:pPr>
        <w:pStyle w:val="Listparagraf"/>
        <w:widowControl w:val="0"/>
        <w:numPr>
          <w:ilvl w:val="0"/>
          <w:numId w:val="1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are obligaţia de a notifica pretenţia atât contractantului, cât şi emitentului instrumentului de garantare, precizând obligaţiile care nu au fost respectate, precum şi modul de calcul al prejudiciului.</w:t>
      </w:r>
    </w:p>
    <w:p w14:paraId="2A3B537F" w14:textId="77777777" w:rsidR="00DE5D49" w:rsidRDefault="00342DD7">
      <w:pPr>
        <w:pStyle w:val="Listparagraf"/>
        <w:widowControl w:val="0"/>
        <w:numPr>
          <w:ilvl w:val="0"/>
          <w:numId w:val="1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reîntregi/de a reconstitui garanția de bună execuție în termen de 5 zile de la momentul la care aceasta a fost reținută de către autoritatea contractantă.</w:t>
      </w:r>
    </w:p>
    <w:p w14:paraId="40FF0800" w14:textId="77777777" w:rsidR="00DE5D49" w:rsidRDefault="00342DD7">
      <w:pPr>
        <w:pStyle w:val="Listparagraf"/>
        <w:widowControl w:val="0"/>
        <w:numPr>
          <w:ilvl w:val="0"/>
          <w:numId w:val="18"/>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Restituirea garanției de bună execuție se face în termen 14 zile de la data îndeplinirii de către Contractant a obligațiilor asumate prin contract, dacă Autoritatea contractantă nu a ridicat, până la acea dată,  pretenții asupra ei.</w:t>
      </w:r>
    </w:p>
    <w:p w14:paraId="12E2D22D"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22A5CA96" w14:textId="77777777" w:rsidR="00DE5D49" w:rsidRDefault="00342DD7">
      <w:pPr>
        <w:pStyle w:val="Listparagraf"/>
        <w:widowControl w:val="0"/>
        <w:numPr>
          <w:ilvl w:val="0"/>
          <w:numId w:val="6"/>
        </w:numPr>
        <w:spacing w:before="120" w:after="120" w:line="240" w:lineRule="auto"/>
        <w:ind w:left="426" w:hanging="426"/>
        <w:contextualSpacing w:val="0"/>
        <w:jc w:val="both"/>
        <w:rPr>
          <w:rFonts w:ascii="Times New Roman" w:hAnsi="Times New Roman" w:cs="Times New Roman"/>
          <w:b/>
          <w:bCs/>
          <w:sz w:val="20"/>
          <w:szCs w:val="20"/>
        </w:rPr>
      </w:pPr>
      <w:r>
        <w:rPr>
          <w:rFonts w:ascii="Times New Roman" w:hAnsi="Times New Roman" w:cs="Times New Roman"/>
          <w:b/>
          <w:bCs/>
          <w:sz w:val="20"/>
          <w:szCs w:val="20"/>
        </w:rPr>
        <w:t>ÎNCEPERE, ÎNTÂRZIERI, SISTARE</w:t>
      </w:r>
    </w:p>
    <w:p w14:paraId="4D59A5D9" w14:textId="77777777" w:rsidR="00DE5D49" w:rsidRDefault="00342DD7">
      <w:pPr>
        <w:pStyle w:val="Listparagraf"/>
        <w:widowControl w:val="0"/>
        <w:numPr>
          <w:ilvl w:val="0"/>
          <w:numId w:val="19"/>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începe furnizarea Produselor în conformitate cu prevederile art. 5.3 din prezentul contract.</w:t>
      </w:r>
    </w:p>
    <w:p w14:paraId="033C4902" w14:textId="77777777" w:rsidR="00DE5D49" w:rsidRDefault="00342DD7">
      <w:pPr>
        <w:pStyle w:val="Listparagraf"/>
        <w:widowControl w:val="0"/>
        <w:numPr>
          <w:ilvl w:val="0"/>
          <w:numId w:val="19"/>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În cazul incidenței unei situații de caz fortuit sau forță majoră, obligațiile se suspendă pe parcursul existenței acestor evenimente, urmând ca termenul de predare a bunurilor să fie prelungit cu un termen care nu poate depăși durata de existență a evenimentului considerat caz, încheindu-se în acest sens un act adițional.  Contractantul nu datorează în acest caz penalități de întârziere.</w:t>
      </w:r>
    </w:p>
    <w:p w14:paraId="3AC976AB"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5DDA46A7" w14:textId="77777777" w:rsidR="00DE5D49" w:rsidRDefault="00342DD7">
      <w:pPr>
        <w:pStyle w:val="Listparagraf"/>
        <w:widowControl w:val="0"/>
        <w:numPr>
          <w:ilvl w:val="0"/>
          <w:numId w:val="6"/>
        </w:numPr>
        <w:spacing w:before="120" w:after="120" w:line="240" w:lineRule="auto"/>
        <w:ind w:left="426" w:hanging="426"/>
        <w:contextualSpacing w:val="0"/>
        <w:jc w:val="both"/>
        <w:rPr>
          <w:rFonts w:ascii="Times New Roman" w:hAnsi="Times New Roman" w:cs="Times New Roman"/>
          <w:b/>
          <w:bCs/>
          <w:sz w:val="20"/>
          <w:szCs w:val="20"/>
        </w:rPr>
      </w:pPr>
      <w:r>
        <w:rPr>
          <w:rFonts w:ascii="Times New Roman" w:hAnsi="Times New Roman" w:cs="Times New Roman"/>
          <w:b/>
          <w:bCs/>
          <w:sz w:val="20"/>
          <w:szCs w:val="20"/>
        </w:rPr>
        <w:t>DERULAREA ȘI MONITORIZAREA CONTRACTULUI</w:t>
      </w:r>
    </w:p>
    <w:p w14:paraId="19D55EEB" w14:textId="77777777" w:rsidR="00DE5D49" w:rsidRDefault="00342DD7">
      <w:pPr>
        <w:pStyle w:val="Listparagraf"/>
        <w:widowControl w:val="0"/>
        <w:numPr>
          <w:ilvl w:val="0"/>
          <w:numId w:val="20"/>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Raportarea în cadrul Contractului de achiziție publică de Produse</w:t>
      </w:r>
    </w:p>
    <w:p w14:paraId="29A72694" w14:textId="77777777" w:rsidR="00DE5D49" w:rsidRDefault="00342DD7">
      <w:pPr>
        <w:pStyle w:val="Listparagraf"/>
        <w:widowControl w:val="0"/>
        <w:numPr>
          <w:ilvl w:val="0"/>
          <w:numId w:val="21"/>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Dacă este cazul, Contractantul va prezenta documentele și rapoartele conform celor specificate în Caietul de Sarcini și cu respectarea Graficului de livrare acceptat de către Autoritatea contractantă.</w:t>
      </w:r>
    </w:p>
    <w:p w14:paraId="0C7FC101" w14:textId="77777777" w:rsidR="00DE5D49" w:rsidRDefault="00342DD7">
      <w:pPr>
        <w:pStyle w:val="Listparagraf"/>
        <w:widowControl w:val="0"/>
        <w:numPr>
          <w:ilvl w:val="0"/>
          <w:numId w:val="21"/>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să elaboreze, pe perioada de furnizare a Produselor, toate Rapoartele și documente solicitate conform prevederilor cuprinse în Caietul de Sarcini.</w:t>
      </w:r>
    </w:p>
    <w:p w14:paraId="1C1BF08C" w14:textId="77777777" w:rsidR="00DE5D49" w:rsidRDefault="00342DD7">
      <w:pPr>
        <w:pStyle w:val="Listparagraf"/>
        <w:widowControl w:val="0"/>
        <w:numPr>
          <w:ilvl w:val="0"/>
          <w:numId w:val="21"/>
        </w:numPr>
        <w:spacing w:before="120" w:after="120" w:line="240" w:lineRule="auto"/>
        <w:ind w:left="720" w:hanging="357"/>
        <w:contextualSpacing w:val="0"/>
        <w:jc w:val="both"/>
        <w:rPr>
          <w:rFonts w:ascii="Times New Roman" w:hAnsi="Times New Roman" w:cs="Times New Roman"/>
          <w:sz w:val="20"/>
          <w:szCs w:val="20"/>
        </w:rPr>
      </w:pPr>
      <w:r>
        <w:rPr>
          <w:rFonts w:ascii="Times New Roman" w:hAnsi="Times New Roman" w:cs="Times New Roman"/>
          <w:sz w:val="20"/>
          <w:szCs w:val="20"/>
        </w:rPr>
        <w:t>Aprobarea de către Autoritatea contractantă a rapoartelor și documentelor realizate și furnizate de către Contractant, va fi făcută astfel cum este stabilit în Caietul de Sarcini și va certifica faptul că acestea sunt conforme cu termenii Contractului.</w:t>
      </w:r>
    </w:p>
    <w:p w14:paraId="76E7F2A3" w14:textId="77777777" w:rsidR="00DE5D49" w:rsidRDefault="00342DD7">
      <w:pPr>
        <w:pStyle w:val="Listparagraf"/>
        <w:widowControl w:val="0"/>
        <w:numPr>
          <w:ilvl w:val="0"/>
          <w:numId w:val="20"/>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va întreprinde toate măsurile și acțiunile necesare sau corespunzătoare pentru realizarea cel puțin a performanțelor contractuale astfel cum sunt stabilite în Caietul de Sarcini.</w:t>
      </w:r>
    </w:p>
    <w:p w14:paraId="3B5457DE" w14:textId="77777777" w:rsidR="00DE5D49" w:rsidRDefault="00342DD7">
      <w:pPr>
        <w:pStyle w:val="Listparagraf"/>
        <w:widowControl w:val="0"/>
        <w:numPr>
          <w:ilvl w:val="0"/>
          <w:numId w:val="20"/>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Prevederi contractuale privind monitorizarea performanțelor, dacă este cazul</w:t>
      </w:r>
    </w:p>
    <w:p w14:paraId="2DBBB4D8"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 xml:space="preserve">La intervalele de referință stabilite în Caietul de Sarcini, Graficul de livrare este analizat și revizuit, dacă este cazul, în cadrul întâlnirilor de lucru stabilite cu scopul analizării stadiului activităților din Contract. </w:t>
      </w:r>
    </w:p>
    <w:p w14:paraId="15158A1A"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Condițiile în care se realizează ședințele de monitorizare sunt cele descrise în Caietul de Sarcini.</w:t>
      </w:r>
    </w:p>
    <w:p w14:paraId="765FD3CB"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Pentru prima întâlnire de monitorizare a progresului se utilizează versiunea Graficului de livrare stabilită în Caietul de Sarcini.</w:t>
      </w:r>
    </w:p>
    <w:p w14:paraId="554D1678"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Pentru fiecare întâlnire de monitorizare a progresului în cadrul Contractului și de analiză a Graficului de livrare, Contractantul prezintă Autorității/entității contractante informațiile solicitate conform Caietului de Sarcini.</w:t>
      </w:r>
    </w:p>
    <w:p w14:paraId="0963E006"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 xml:space="preserve">Pentru analiza Graficului de livrare de către Autoritatea contractantă și emiterea acceptului sau a refuzului Graficului de livrare, Contractantul include, în datele de intrare furnizate pentru fiecare întâlnire de analiză a stadiului realizării activităților din Contract, informații privind situația plăților către Subcontractanți, </w:t>
      </w:r>
      <w:r>
        <w:rPr>
          <w:rFonts w:ascii="Times New Roman" w:hAnsi="Times New Roman" w:cs="Times New Roman"/>
          <w:i/>
          <w:sz w:val="20"/>
          <w:szCs w:val="20"/>
        </w:rPr>
        <w:t>dacă este cazul.</w:t>
      </w:r>
    </w:p>
    <w:p w14:paraId="57960545"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Motivele pentru care Autoritatea contractantă va putea emite un refuz pentru Graficul de livrare propus spre aprobare sunt cele specificate în Caietul de Sarcini.</w:t>
      </w:r>
    </w:p>
    <w:p w14:paraId="3154FFA9" w14:textId="77777777" w:rsidR="00DE5D49" w:rsidRDefault="00342DD7">
      <w:pPr>
        <w:pStyle w:val="Listparagraf"/>
        <w:widowControl w:val="0"/>
        <w:numPr>
          <w:ilvl w:val="0"/>
          <w:numId w:val="22"/>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În intervalul stabilit, Autoritatea contractantă comunică Contractantului acceptul sau refuzul cu privire la Graficul de livrare prezentat, împreună cu motivele care au stat la baza acceptului sau refuzului Autorității/entității contractante.</w:t>
      </w:r>
    </w:p>
    <w:p w14:paraId="24E0B6D6" w14:textId="77777777" w:rsidR="00DE5D49" w:rsidRDefault="00DE5D49">
      <w:pPr>
        <w:widowControl w:val="0"/>
        <w:spacing w:before="120" w:after="120" w:line="240" w:lineRule="auto"/>
        <w:jc w:val="both"/>
        <w:rPr>
          <w:rFonts w:ascii="Times New Roman" w:hAnsi="Times New Roman" w:cs="Times New Roman"/>
          <w:sz w:val="20"/>
          <w:szCs w:val="20"/>
        </w:rPr>
      </w:pPr>
    </w:p>
    <w:p w14:paraId="5BD2EB4F"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GRAFICUL DE LIVRARE</w:t>
      </w:r>
    </w:p>
    <w:p w14:paraId="459A1F0C"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Părțile se asigură că, la momentul semnării Contractului, Graficul de livrare reprezintă eșalonarea fizică a livrărilor de Produse din Contract stabilită în corelație cu data efectivă a semnării Contractului și conține datele exacte pentru toate Termenele și/sau Punctele de Reper, astfel cum sunt acestea determinate pentru toate activitățile din Contract. Graficul de plăți va fi corelat cu graficul de livrare a contractului, care va include eșalonarea valorică a livrărilor de Produse din Contract.</w:t>
      </w:r>
    </w:p>
    <w:p w14:paraId="44A5F809"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Livrarea Produselor se realizează în succesiunea și cu respectarea termenelor stabilite prin Graficul de livrare, astfel cum este acceptat de către Autoritatea contractantă și cum este constituit ca parte integrantă din Contract.</w:t>
      </w:r>
    </w:p>
    <w:p w14:paraId="2E294198"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Verificarea îndeplinirii obligațiilor contractuale de către Contractant și evaluarea stadiului activităților, în sensul respectării Termenelor și Punctelor de Reper stabilite pentru livrarea Produselor, se face prin raportare la conținutul Graficul de livrare acceptat.</w:t>
      </w:r>
    </w:p>
    <w:p w14:paraId="7FC63344"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pe parcursul duratei Contractului, Autoritatea contractantă constată și consideră că livrarea Produselor nu respectă eșalonarea fizică a activităților, astfel cum este stabilită prin Graficul de livrare, Autoritatea contractantă, va percepe penalități de întârziere, astfel cum au fost stabilite ele în cuprinsul art. 23.3., chiar dacă acceptă revizuirea acestuia potrivit dispozițiilor art. 11.3.</w:t>
      </w:r>
    </w:p>
    <w:p w14:paraId="71A9A9BE"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Prin excepție, dacă nerespectarea termenelor de livrare stabilite prin graficul inițial se datorează unor cauze care nu îi sunt imputabile Contractantului, autoritatea contractantă are obligația de a solicita Contractantului să prezinte graficul actualizat, iar Contractantul are obligația de a prezenta graficul revizuit, în vederea finalizării contractului la data stabilită în Contract.</w:t>
      </w:r>
    </w:p>
    <w:p w14:paraId="14E1C98C" w14:textId="77777777" w:rsidR="00DE5D49" w:rsidRDefault="00342DD7">
      <w:pPr>
        <w:pStyle w:val="Listparagraf"/>
        <w:widowControl w:val="0"/>
        <w:numPr>
          <w:ilvl w:val="0"/>
          <w:numId w:val="2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Orice versiune aprobată a Graficului de livrare înlocuiește versiunile anterioare.</w:t>
      </w:r>
    </w:p>
    <w:p w14:paraId="34FDCC83"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079B9077" w14:textId="77777777" w:rsidR="00DE5D49" w:rsidRDefault="00342DD7">
      <w:pPr>
        <w:pStyle w:val="Listparagraf"/>
        <w:widowControl w:val="0"/>
        <w:numPr>
          <w:ilvl w:val="0"/>
          <w:numId w:val="6"/>
        </w:numPr>
        <w:spacing w:before="120" w:after="120" w:line="240" w:lineRule="auto"/>
        <w:ind w:left="0"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MODIFICAREA CONTRACTULUI, CLAUZE DE REVIZUIRE </w:t>
      </w:r>
    </w:p>
    <w:p w14:paraId="7601D4A8" w14:textId="77777777" w:rsidR="00DE5D49" w:rsidRDefault="00342DD7">
      <w:pPr>
        <w:pStyle w:val="Listparagraf"/>
        <w:widowControl w:val="0"/>
        <w:numPr>
          <w:ilvl w:val="0"/>
          <w:numId w:val="2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Pe durata perioadei de valabilitate a Contractului Părțile au dreptul de a conveni modificarea și/sau completarea clauzelor acestuia, fără organizarea unei noi proceduri de atribuire, cu acordul Părților, fără a afecta caracterul general al Contractului, în limitele dispozițiilor prevăzute de actele normative în vigoare.</w:t>
      </w:r>
    </w:p>
    <w:p w14:paraId="3F483069" w14:textId="77777777" w:rsidR="00DE5D49" w:rsidRDefault="00342DD7">
      <w:pPr>
        <w:pStyle w:val="Listparagraf"/>
        <w:widowControl w:val="0"/>
        <w:numPr>
          <w:ilvl w:val="0"/>
          <w:numId w:val="2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Modificările contractuale, nu trebuie să afecteze, în niciun caz și în niciun fel, rezultatul procedurii de atribuire, prin anularea sau diminuarea avantajului competitiv pe baza căruia Contractantul a fost declarat câștigător în cadrul procedurii de atribuire.</w:t>
      </w:r>
    </w:p>
    <w:p w14:paraId="4F75FDE4" w14:textId="3EF1F334" w:rsidR="00DE5D49" w:rsidRDefault="00342DD7">
      <w:pPr>
        <w:pStyle w:val="Listparagraf"/>
        <w:widowControl w:val="0"/>
        <w:numPr>
          <w:ilvl w:val="0"/>
          <w:numId w:val="2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Partea care propune modificarea Contractului are obligația de a transmite celeilalte Părți propunerea de modificare a Contractului cu respectarea clauzelor prevăzute la pct. 8 Comunicarea între Părți și documentele suport</w:t>
      </w:r>
      <w:r w:rsidR="00B47838">
        <w:rPr>
          <w:rFonts w:ascii="Times New Roman" w:hAnsi="Times New Roman" w:cs="Times New Roman"/>
          <w:sz w:val="20"/>
          <w:szCs w:val="20"/>
        </w:rPr>
        <w:t xml:space="preserve"> </w:t>
      </w:r>
      <w:r>
        <w:rPr>
          <w:rFonts w:ascii="Times New Roman" w:hAnsi="Times New Roman" w:cs="Times New Roman"/>
          <w:sz w:val="20"/>
          <w:szCs w:val="20"/>
        </w:rPr>
        <w:t>cu cel puțin 5 zile înainte de data la care se consideră că modificarea ar trebui să producă efecte.</w:t>
      </w:r>
    </w:p>
    <w:p w14:paraId="7C99F42F" w14:textId="77777777" w:rsidR="00DE5D49" w:rsidRDefault="00342DD7">
      <w:pPr>
        <w:pStyle w:val="Listparagraf"/>
        <w:widowControl w:val="0"/>
        <w:numPr>
          <w:ilvl w:val="0"/>
          <w:numId w:val="2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Modificarea va produce efecte doar dacă părțile au convenit asupra acestui aspect în scris, cum ar fi prin semnarea unui act adițional. </w:t>
      </w:r>
    </w:p>
    <w:p w14:paraId="39399F8B" w14:textId="77777777" w:rsidR="00DE5D49" w:rsidRDefault="00342DD7">
      <w:pPr>
        <w:pStyle w:val="Listparagraf"/>
        <w:widowControl w:val="0"/>
        <w:numPr>
          <w:ilvl w:val="0"/>
          <w:numId w:val="2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Revizuirea prezentului Contract se realizează ca urmare a evaluării activităților, rezultatelor și performanțelor Contractantului în cadrul Contractului. Modificarea Contractului prin revizuire intervine cu scopul atingerii obiectului Contractului, care constă în Produsele pe care Contractantul se obligă să le furnizeze în conformitate cu prevederile din prezentul Contract, cu dispozițiilor legale și conform cerințelor din Caietul de Sarcini.</w:t>
      </w:r>
    </w:p>
    <w:p w14:paraId="72AA63B2"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0DBF9974"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EVALUAREA MODIFICĂRILOR CONTRACTULUI ȘI A CIRCUMSTANȚELOR ACESTORA, DACĂ ESTE CAZUL</w:t>
      </w:r>
    </w:p>
    <w:p w14:paraId="0A6EBF4D" w14:textId="77777777" w:rsidR="00DE5D49" w:rsidRDefault="00342DD7">
      <w:pPr>
        <w:pStyle w:val="Listparagraf"/>
        <w:widowControl w:val="0"/>
        <w:numPr>
          <w:ilvl w:val="0"/>
          <w:numId w:val="2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Identificarea circumstanțelor care generează Modificarea Contractului este în sarcina ambelor Părți.</w:t>
      </w:r>
    </w:p>
    <w:p w14:paraId="55AD9D60" w14:textId="77777777" w:rsidR="00DE5D49" w:rsidRDefault="00342DD7">
      <w:pPr>
        <w:pStyle w:val="Listparagraf"/>
        <w:widowControl w:val="0"/>
        <w:numPr>
          <w:ilvl w:val="0"/>
          <w:numId w:val="2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Modificările Contractului se realizează de Părți, în cadrul Duratei de Execuție a Contractului și cu respectarea prevederilor stipulate la capitolul 8. – Comunicarea între Părți din prezentul Contract, ca urmare a:</w:t>
      </w:r>
    </w:p>
    <w:p w14:paraId="007B52C1" w14:textId="77777777" w:rsidR="00DE5D49" w:rsidRDefault="00342DD7">
      <w:pPr>
        <w:pStyle w:val="Listparagraf"/>
        <w:widowControl w:val="0"/>
        <w:numPr>
          <w:ilvl w:val="0"/>
          <w:numId w:val="26"/>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identificării, determinării și documentării de soluții juste și necesare, raportat la circumstanțele care ar putea împiedica îndeplinirea obiectului Contractului și obiectivelor urmărite de Autoritatea contractantă, astfel cum sunt precizate aceste obiective în Caietul de Sarcini și/sau</w:t>
      </w:r>
    </w:p>
    <w:p w14:paraId="162278A7" w14:textId="77777777" w:rsidR="00DE5D49" w:rsidRDefault="00342DD7">
      <w:pPr>
        <w:pStyle w:val="Listparagraf"/>
        <w:widowControl w:val="0"/>
        <w:numPr>
          <w:ilvl w:val="0"/>
          <w:numId w:val="26"/>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concluziilor obținute ca urmare a evaluării activităților, rezultatelor și performanței Contractantului în cadrul Contractului. Părțile stabilesc, prin consultare, efectele soluțiilor asupra Termenului/Termenelor de livrare și/sau asupra prețului Contractului și/sau asupra Produselor, astfel cum s-a stabilit în art. 13 din Contract, acestea cuantificate devin Modificări Contractuale, putând conta în:</w:t>
      </w:r>
    </w:p>
    <w:p w14:paraId="437B5D89" w14:textId="77777777" w:rsidR="00DE5D49" w:rsidRDefault="00342DD7">
      <w:pPr>
        <w:pStyle w:val="Listparagraf"/>
        <w:widowControl w:val="0"/>
        <w:numPr>
          <w:ilvl w:val="0"/>
          <w:numId w:val="27"/>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prelungirea Termenului/Termenelor de livrare și/sau</w:t>
      </w:r>
    </w:p>
    <w:p w14:paraId="6EC01EF4" w14:textId="77777777" w:rsidR="00DE5D49" w:rsidRDefault="00342DD7">
      <w:pPr>
        <w:pStyle w:val="Listparagraf"/>
        <w:widowControl w:val="0"/>
        <w:numPr>
          <w:ilvl w:val="0"/>
          <w:numId w:val="27"/>
        </w:numPr>
        <w:spacing w:before="120" w:after="120" w:line="240" w:lineRule="auto"/>
        <w:ind w:left="1417" w:hanging="357"/>
        <w:contextualSpacing w:val="0"/>
        <w:jc w:val="both"/>
        <w:rPr>
          <w:rFonts w:ascii="Times New Roman" w:hAnsi="Times New Roman" w:cs="Times New Roman"/>
          <w:sz w:val="20"/>
          <w:szCs w:val="20"/>
        </w:rPr>
      </w:pPr>
      <w:r>
        <w:rPr>
          <w:rFonts w:ascii="Times New Roman" w:hAnsi="Times New Roman" w:cs="Times New Roman"/>
          <w:sz w:val="20"/>
          <w:szCs w:val="20"/>
        </w:rPr>
        <w:t>suplimentarea prețului Contractului, dacă este cazul în condițiile art. 4 din Contract.;</w:t>
      </w:r>
    </w:p>
    <w:p w14:paraId="5B70786A" w14:textId="77777777" w:rsidR="00DE5D49" w:rsidRDefault="00342DD7">
      <w:pPr>
        <w:pStyle w:val="Listparagraf"/>
        <w:widowControl w:val="0"/>
        <w:numPr>
          <w:ilvl w:val="0"/>
          <w:numId w:val="27"/>
        </w:numPr>
        <w:spacing w:before="120" w:after="120" w:line="240" w:lineRule="auto"/>
        <w:ind w:left="1417" w:hanging="357"/>
        <w:contextualSpacing w:val="0"/>
        <w:jc w:val="both"/>
        <w:rPr>
          <w:rFonts w:ascii="Times New Roman" w:hAnsi="Times New Roman" w:cs="Times New Roman"/>
          <w:sz w:val="20"/>
          <w:szCs w:val="20"/>
        </w:rPr>
      </w:pPr>
      <w:r>
        <w:rPr>
          <w:rFonts w:ascii="Times New Roman" w:hAnsi="Times New Roman" w:cs="Times New Roman"/>
          <w:sz w:val="20"/>
          <w:szCs w:val="20"/>
        </w:rPr>
        <w:t>suplimentarea cantităților prevăzute în contract.</w:t>
      </w:r>
    </w:p>
    <w:p w14:paraId="04C86B6E" w14:textId="77777777" w:rsidR="00DE5D49" w:rsidRDefault="00342DD7">
      <w:pPr>
        <w:pStyle w:val="Listparagraf"/>
        <w:widowControl w:val="0"/>
        <w:numPr>
          <w:ilvl w:val="0"/>
          <w:numId w:val="2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Fiecare Parte are obligația de a notifica cealaltă Parte, în cazul în care constată existența unor circumstanțe care pot genera Modificarea Contractului, întârzia sau împiedica livrarea Produselor sau care pot genera o suplimentare a prețului Contractului.</w:t>
      </w:r>
    </w:p>
    <w:p w14:paraId="17CE042D" w14:textId="77777777" w:rsidR="00DE5D49" w:rsidRDefault="00342DD7">
      <w:pPr>
        <w:pStyle w:val="Listparagraf"/>
        <w:widowControl w:val="0"/>
        <w:numPr>
          <w:ilvl w:val="0"/>
          <w:numId w:val="2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poate emite Dispoziții privind Modificarea Contractului, cu respectarea clauzelor stipulate la capitolul 18 - Obligații ale Autorității/entității contractante, cu respectarea prevederilor contractuale și cu respectarea Legii.</w:t>
      </w:r>
    </w:p>
    <w:p w14:paraId="5582E213" w14:textId="77777777" w:rsidR="00DE5D49" w:rsidRDefault="00342DD7">
      <w:pPr>
        <w:pStyle w:val="Listparagraf"/>
        <w:widowControl w:val="0"/>
        <w:numPr>
          <w:ilvl w:val="0"/>
          <w:numId w:val="25"/>
        </w:numPr>
        <w:tabs>
          <w:tab w:val="left" w:pos="426"/>
        </w:tabs>
        <w:spacing w:before="120" w:after="120" w:line="240" w:lineRule="auto"/>
        <w:ind w:left="1"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Contractantul înregistrează întârzieri și/sau se produc costuri suplimentare ca urmare a unei erori, omisiuni, viciu în cerințele Autorității/entității contractante și Contractantul dovedește că a fost în imposibilitatea de a depista/sesiza o astfel de eroare/omisiune/viciu până la depunerea Ofertei, Contractantul notifică Autoritatea contractantă, având dreptul de a solicita modificarea contractului.</w:t>
      </w:r>
    </w:p>
    <w:p w14:paraId="1927E7CB" w14:textId="77777777" w:rsidR="00DE5D49" w:rsidRDefault="00DE5D49">
      <w:pPr>
        <w:pStyle w:val="Listparagraf"/>
        <w:widowControl w:val="0"/>
        <w:spacing w:before="120" w:after="120" w:line="240" w:lineRule="auto"/>
        <w:ind w:left="1"/>
        <w:contextualSpacing w:val="0"/>
        <w:jc w:val="both"/>
        <w:rPr>
          <w:rFonts w:ascii="Times New Roman" w:hAnsi="Times New Roman" w:cs="Times New Roman"/>
          <w:sz w:val="20"/>
          <w:szCs w:val="20"/>
        </w:rPr>
      </w:pPr>
    </w:p>
    <w:p w14:paraId="2AF41803" w14:textId="77777777" w:rsidR="00DE5D49" w:rsidRDefault="00342DD7">
      <w:pPr>
        <w:pStyle w:val="Listparagraf"/>
        <w:widowControl w:val="0"/>
        <w:numPr>
          <w:ilvl w:val="0"/>
          <w:numId w:val="6"/>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SUBCONTRACTAREA, DACĂ ESTE CAZUL</w:t>
      </w:r>
    </w:p>
    <w:p w14:paraId="7149E695"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are dreptul de a subcontracta părți din prezentul Contract și/sau poate schimba Subcontractantul/Subcontractanții specificat/specificați în Propunerea Tehnică numai cu acordul prealabil, scris, al Autorității/entității contractante.</w:t>
      </w:r>
    </w:p>
    <w:p w14:paraId="3B1FC483"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prezenta la încheierea Contractului contractele încheiate cu Subcontractanții desemnați în cadrul Ofertei depuse pentru atribuirea acestui Contract. Contractul/Contractele de Subcontractare se constituie anexă la Contract, făcând parte integrantă din acesta.</w:t>
      </w:r>
    </w:p>
    <w:p w14:paraId="4CC29C19"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Contractantul are dreptul de a solicita Autorității/entității contractante, în orice moment pe perioada </w:t>
      </w:r>
      <w:r>
        <w:rPr>
          <w:rFonts w:ascii="Times New Roman" w:hAnsi="Times New Roman" w:cs="Times New Roman"/>
          <w:sz w:val="20"/>
          <w:szCs w:val="20"/>
        </w:rPr>
        <w:lastRenderedPageBreak/>
        <w:t>derulării Contractului, numai în baza unor motive justificate, fie înlocuirea/renunțarea la un Subcontractant, fie implicarea de noi Subcontractanți. Contractantul trebuie să solicite, în scris, aprobarea prealabilă a Autorității/entității contractante înainte de încheierea unui nou Contract de Subcontractare. Solicitarea în scris în vederea obținerii aprobării Autorității/entității contractante privind implicarea de noi Subcontractanți se realizează numai după ce Contractantul a efectuat el însuși o verificare prealabilă a Subcontractantului ce urmează a fi propus, prin raportare la caracteristicile activităților care urmează a fi subcontractate, precum și prin raportare la prevederile legislației în vigoare de achiziții publice privind înlocuirea/introducerea unui subcontractant în timpul implementării contractului.</w:t>
      </w:r>
    </w:p>
    <w:p w14:paraId="60EB41FF"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notifică Contractantului decizia sa cu privire la înlocuirea unui Subcontractant/implicarea unui nou Subcontractant, motivând decizia sa în cazul respingerii aprobării.</w:t>
      </w:r>
    </w:p>
    <w:p w14:paraId="3C4FC873"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se obligă să încheie Contracte de Subcontractare doar cu Subcontractanții care își exprimă acordul cu privire la obligațiile contractuale asumate de către Contractant prin prezentul Contract.</w:t>
      </w:r>
    </w:p>
    <w:p w14:paraId="5BC9C46F"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Niciun Contract de Subcontractare nu creează raporturi contractuale între Subcontractant și Autoritatea contractantă. Contractantul este pe deplin răspunzător față de Autoritatea contractantă pentru modul în care îndeplinește Contractul. Contractantul răspunde pentru actele și faptele Subcontractanților săi ca și cum ar fi actele sau faptele Contractantului. Aprobarea de către Autoritatea contractantă a subcontractării oricărei părți a Contractului sau a angajării de către Contractant a unor Subcontractanți pentru anumite părți din Contract nu eliberează Contractantul de niciuna dintre obligațiile sale din Contract.</w:t>
      </w:r>
    </w:p>
    <w:p w14:paraId="6681BC4D"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un Subcontractant nu reușește să își execute obligațiile contractuale, Autoritatea contractantă poate solicita Contractantului fie să înlocuiască respectivul Subcontractant cu un alt Subcontractant, care să dețină calificările și experiența solicitate de Autoritatea contractantă, fie să preia el însuși partea din Contract care a fost subcontractată.</w:t>
      </w:r>
    </w:p>
    <w:p w14:paraId="1A21B7FB"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Partea/părțile din Contract încredințată/încredințate unui Subcontractant de Contractant nu poate/pot fi încredințate unor terțe părți de către Subcontractant.</w:t>
      </w:r>
    </w:p>
    <w:p w14:paraId="1A9BE224"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Orice schimbare a Subcontractantului fără aprobarea prealabilă în scris a Autorității/entității contractante sau orice încredințare a unei părți din Contract, de Subcontractant către terțe părți este considerată o încălcare a Contractului, situație care îndreptățește Autoritatea contractantă la rezoluțiune/reziliere conform Codului Civil a Contractului și obținerea de despăgubiri din partea Contractantului.</w:t>
      </w:r>
    </w:p>
    <w:p w14:paraId="693F3D44"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orice moment, pe perioada derulării Contractului, Contractantul trebuie să se asigure că Subcontractantul/Subcontractanții nu afectează drepturile Autorității/entității contractante în temeiul prezentului Contract.</w:t>
      </w:r>
    </w:p>
    <w:p w14:paraId="3A1E50C4"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orice moment, pe perioada derulării Contractului, Autoritatea contractantă poate solicita Contractantului să înlocuiască un Subcontractant care se află în una dintre situațiile de excludere specificate în Lege la momentul atribuirii contractului.</w:t>
      </w:r>
    </w:p>
    <w:p w14:paraId="380D3ABB" w14:textId="77777777" w:rsidR="00DE5D49" w:rsidRDefault="00342DD7">
      <w:pPr>
        <w:pStyle w:val="Listparagraf"/>
        <w:widowControl w:val="0"/>
        <w:numPr>
          <w:ilvl w:val="0"/>
          <w:numId w:val="28"/>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un Subcontractant și-a exprimat opțiunea de a fi plătit direct, atunci această opțiune este valabilă numai dacă sunt îndeplinite în mod cumulativ următoarele condiții:</w:t>
      </w:r>
    </w:p>
    <w:p w14:paraId="6E92F55E" w14:textId="77777777" w:rsidR="00DE5D49" w:rsidRDefault="00342DD7">
      <w:pPr>
        <w:pStyle w:val="Listparagraf"/>
        <w:widowControl w:val="0"/>
        <w:numPr>
          <w:ilvl w:val="0"/>
          <w:numId w:val="2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această opțiune este inclusă explicit în Contractul de Subcontractare constituit ca anexă la Contract și făcând parte integrantă din acesta;</w:t>
      </w:r>
    </w:p>
    <w:p w14:paraId="16DC0466" w14:textId="77777777" w:rsidR="00DE5D49" w:rsidRDefault="00342DD7">
      <w:pPr>
        <w:pStyle w:val="Listparagraf"/>
        <w:widowControl w:val="0"/>
        <w:numPr>
          <w:ilvl w:val="0"/>
          <w:numId w:val="2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Contractul de Subcontractare include la rândul său o anexă explicită și specifică privind modalitatea în care se efectuează plata directă de către Autoritatea contractantă către Subcontractant și care precizează toate și fiecare dintre elementele de mai jos:</w:t>
      </w:r>
    </w:p>
    <w:p w14:paraId="11A16A3D" w14:textId="77777777" w:rsidR="00DE5D49" w:rsidRDefault="00342DD7">
      <w:pPr>
        <w:pStyle w:val="Listparagraf"/>
        <w:widowControl w:val="0"/>
        <w:numPr>
          <w:ilvl w:val="0"/>
          <w:numId w:val="30"/>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partea din Contract/activitate realizată de Subcontractant astfel cum trebuie specificată în factura prezentată la plată,</w:t>
      </w:r>
    </w:p>
    <w:p w14:paraId="78756DF0" w14:textId="77777777" w:rsidR="00DE5D49" w:rsidRDefault="00342DD7">
      <w:pPr>
        <w:pStyle w:val="Listparagraf"/>
        <w:widowControl w:val="0"/>
        <w:numPr>
          <w:ilvl w:val="0"/>
          <w:numId w:val="30"/>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modalitatea concretă de certificare a părții din Contract/activitate de către Contractant pentru rezultatul obținut de Subcontractant/partea din Contract executată de Subcontractant înainte de prezentarea facturii de către Contractant Autorității/entității contractante,</w:t>
      </w:r>
    </w:p>
    <w:p w14:paraId="4C0790D7" w14:textId="77777777" w:rsidR="00DE5D49" w:rsidRDefault="00342DD7">
      <w:pPr>
        <w:pStyle w:val="Listparagraf"/>
        <w:widowControl w:val="0"/>
        <w:numPr>
          <w:ilvl w:val="0"/>
          <w:numId w:val="30"/>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partea/proporția din suma solicitată la plată corespunzătoare părții din Contract/activității care este în sarcina Subcontractantului, prin raportare la condițiile de acceptare la plată a facturilor emise de Contractant pentru Autoritatea contractantă, așa cum sunt acestea detaliate în Contract,</w:t>
      </w:r>
    </w:p>
    <w:p w14:paraId="594C5D4C" w14:textId="77777777" w:rsidR="00DE5D49" w:rsidRDefault="00342DD7">
      <w:pPr>
        <w:pStyle w:val="Listparagraf"/>
        <w:widowControl w:val="0"/>
        <w:numPr>
          <w:ilvl w:val="0"/>
          <w:numId w:val="30"/>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stabilește condițiile în care se materializează opțiunea de plată directă,</w:t>
      </w:r>
    </w:p>
    <w:p w14:paraId="61A41A9A" w14:textId="77777777" w:rsidR="00DE5D49" w:rsidRDefault="00342DD7">
      <w:pPr>
        <w:pStyle w:val="Listparagraf"/>
        <w:widowControl w:val="0"/>
        <w:numPr>
          <w:ilvl w:val="0"/>
          <w:numId w:val="30"/>
        </w:numPr>
        <w:spacing w:before="120" w:after="120" w:line="240" w:lineRule="auto"/>
        <w:ind w:left="1418"/>
        <w:contextualSpacing w:val="0"/>
        <w:jc w:val="both"/>
        <w:rPr>
          <w:rFonts w:ascii="Times New Roman" w:hAnsi="Times New Roman" w:cs="Times New Roman"/>
          <w:sz w:val="20"/>
          <w:szCs w:val="20"/>
        </w:rPr>
      </w:pPr>
      <w:r>
        <w:rPr>
          <w:rFonts w:ascii="Times New Roman" w:hAnsi="Times New Roman" w:cs="Times New Roman"/>
          <w:sz w:val="20"/>
          <w:szCs w:val="20"/>
        </w:rPr>
        <w:t>precizează contul bancar al Subcontractantului.</w:t>
      </w:r>
    </w:p>
    <w:p w14:paraId="6F9D78A8" w14:textId="77777777" w:rsidR="00DE5D49" w:rsidRDefault="00342DD7">
      <w:pPr>
        <w:widowControl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16. CESIUNEA</w:t>
      </w:r>
    </w:p>
    <w:tbl>
      <w:tblPr>
        <w:tblStyle w:val="Tabelgril"/>
        <w:tblW w:w="9067" w:type="dxa"/>
        <w:tblLook w:val="04A0" w:firstRow="1" w:lastRow="0" w:firstColumn="1" w:lastColumn="0" w:noHBand="0" w:noVBand="1"/>
      </w:tblPr>
      <w:tblGrid>
        <w:gridCol w:w="9067"/>
      </w:tblGrid>
      <w:tr w:rsidR="00DE5D49" w14:paraId="411D9117" w14:textId="77777777">
        <w:tc>
          <w:tcPr>
            <w:tcW w:w="9067" w:type="dxa"/>
            <w:vAlign w:val="center"/>
          </w:tcPr>
          <w:p w14:paraId="072AC8C2" w14:textId="7BCC09EA" w:rsidR="00DE5D49" w:rsidRDefault="00342DD7">
            <w:pPr>
              <w:widowControl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Clauzele de mai jos tratează toate modalitățile de cesiune (cesiune de creantă, cesiune de datorie și cesiune de contract și vor fi utilizate după cum urmează: </w:t>
            </w:r>
          </w:p>
          <w:tbl>
            <w:tblPr>
              <w:tblStyle w:val="Tabelgril"/>
              <w:tblW w:w="5000" w:type="pct"/>
              <w:tblLook w:val="04A0" w:firstRow="1" w:lastRow="0" w:firstColumn="1" w:lastColumn="0" w:noHBand="0" w:noVBand="1"/>
            </w:tblPr>
            <w:tblGrid>
              <w:gridCol w:w="1287"/>
              <w:gridCol w:w="2670"/>
              <w:gridCol w:w="1291"/>
              <w:gridCol w:w="3593"/>
            </w:tblGrid>
            <w:tr w:rsidR="00DE5D49" w14:paraId="0B9C94E5" w14:textId="77777777">
              <w:tc>
                <w:tcPr>
                  <w:tcW w:w="728" w:type="pct"/>
                  <w:shd w:val="clear" w:color="auto" w:fill="4472C4" w:themeFill="accent5"/>
                  <w:vAlign w:val="center"/>
                </w:tcPr>
                <w:p w14:paraId="0F647A8B" w14:textId="77777777" w:rsidR="00DE5D49" w:rsidRDefault="00DE5D49">
                  <w:pPr>
                    <w:widowControl w:val="0"/>
                    <w:spacing w:after="0" w:line="240" w:lineRule="auto"/>
                    <w:rPr>
                      <w:rFonts w:ascii="Times New Roman" w:hAnsi="Times New Roman" w:cs="Times New Roman"/>
                      <w:sz w:val="20"/>
                      <w:szCs w:val="20"/>
                    </w:rPr>
                  </w:pPr>
                </w:p>
              </w:tc>
              <w:tc>
                <w:tcPr>
                  <w:tcW w:w="1510" w:type="pct"/>
                  <w:shd w:val="clear" w:color="auto" w:fill="4472C4" w:themeFill="accent5"/>
                  <w:vAlign w:val="center"/>
                </w:tcPr>
                <w:p w14:paraId="1CBDE597"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Conținut </w:t>
                  </w:r>
                </w:p>
              </w:tc>
              <w:tc>
                <w:tcPr>
                  <w:tcW w:w="730" w:type="pct"/>
                  <w:shd w:val="clear" w:color="auto" w:fill="4472C4" w:themeFill="accent5"/>
                  <w:vAlign w:val="center"/>
                </w:tcPr>
                <w:p w14:paraId="3C1D8315"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Art. </w:t>
                  </w:r>
                  <w:r>
                    <w:rPr>
                      <w:rFonts w:ascii="Times New Roman" w:hAnsi="Times New Roman" w:cs="Times New Roman"/>
                      <w:b/>
                      <w:bCs/>
                      <w:sz w:val="20"/>
                      <w:szCs w:val="20"/>
                    </w:rPr>
                    <w:lastRenderedPageBreak/>
                    <w:t>contract/ Art. C.civ.</w:t>
                  </w:r>
                </w:p>
              </w:tc>
              <w:tc>
                <w:tcPr>
                  <w:tcW w:w="2032" w:type="pct"/>
                  <w:shd w:val="clear" w:color="auto" w:fill="4472C4" w:themeFill="accent5"/>
                  <w:vAlign w:val="center"/>
                </w:tcPr>
                <w:p w14:paraId="533AA36E"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lastRenderedPageBreak/>
                    <w:t>Condiții</w:t>
                  </w:r>
                </w:p>
              </w:tc>
            </w:tr>
            <w:tr w:rsidR="00DE5D49" w14:paraId="602B14C2" w14:textId="77777777">
              <w:tc>
                <w:tcPr>
                  <w:tcW w:w="728" w:type="pct"/>
                  <w:shd w:val="clear" w:color="auto" w:fill="4472C4" w:themeFill="accent5"/>
                  <w:vAlign w:val="center"/>
                </w:tcPr>
                <w:p w14:paraId="1108D82E"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Cesiune de creanță</w:t>
                  </w:r>
                </w:p>
              </w:tc>
              <w:tc>
                <w:tcPr>
                  <w:tcW w:w="1510" w:type="pct"/>
                  <w:vAlign w:val="center"/>
                </w:tcPr>
                <w:p w14:paraId="1B5A1F06"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Op. ec. cedează drepturile din contract</w:t>
                  </w:r>
                </w:p>
              </w:tc>
              <w:tc>
                <w:tcPr>
                  <w:tcW w:w="730" w:type="pct"/>
                  <w:vAlign w:val="center"/>
                </w:tcPr>
                <w:p w14:paraId="6B64F980"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16.1./1.566-1.592 C.civ.</w:t>
                  </w:r>
                </w:p>
              </w:tc>
              <w:tc>
                <w:tcPr>
                  <w:tcW w:w="2032" w:type="pct"/>
                  <w:vAlign w:val="center"/>
                </w:tcPr>
                <w:p w14:paraId="1BC498EA"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Acord AC/EC</w:t>
                  </w:r>
                </w:p>
              </w:tc>
            </w:tr>
            <w:tr w:rsidR="00DE5D49" w14:paraId="316C5C7E" w14:textId="77777777">
              <w:tc>
                <w:tcPr>
                  <w:tcW w:w="728" w:type="pct"/>
                  <w:shd w:val="clear" w:color="auto" w:fill="4472C4" w:themeFill="accent5"/>
                  <w:vAlign w:val="center"/>
                </w:tcPr>
                <w:p w14:paraId="6FC848D1"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Cesiune de datorie</w:t>
                  </w:r>
                </w:p>
              </w:tc>
              <w:tc>
                <w:tcPr>
                  <w:tcW w:w="1510" w:type="pct"/>
                  <w:vAlign w:val="center"/>
                </w:tcPr>
                <w:p w14:paraId="719E5ACE"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Op. ec. cedează obligațiile din contract</w:t>
                  </w:r>
                </w:p>
              </w:tc>
              <w:tc>
                <w:tcPr>
                  <w:tcW w:w="730" w:type="pct"/>
                  <w:vAlign w:val="center"/>
                </w:tcPr>
                <w:p w14:paraId="630E8BCB"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16.2.-16.3/1.599-1.608 C. civ. </w:t>
                  </w:r>
                </w:p>
              </w:tc>
              <w:tc>
                <w:tcPr>
                  <w:tcW w:w="2032" w:type="pct"/>
                  <w:vAlign w:val="center"/>
                </w:tcPr>
                <w:p w14:paraId="4015C76F"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Acord prealabil al AC/EC;</w:t>
                  </w:r>
                </w:p>
                <w:p w14:paraId="1E90BB41"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Cesionarul dovedește că are are calificările tehnice și experiența necesară pentru partea de de contract pe care urmează să o execute.</w:t>
                  </w:r>
                </w:p>
              </w:tc>
            </w:tr>
            <w:tr w:rsidR="00DE5D49" w14:paraId="010ABBFD" w14:textId="77777777">
              <w:tc>
                <w:tcPr>
                  <w:tcW w:w="728" w:type="pct"/>
                  <w:shd w:val="clear" w:color="auto" w:fill="4472C4" w:themeFill="accent5"/>
                  <w:vAlign w:val="center"/>
                </w:tcPr>
                <w:p w14:paraId="25252A3D" w14:textId="77777777" w:rsidR="00DE5D49" w:rsidRDefault="00342DD7">
                  <w:pPr>
                    <w:widowControl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Cesiune de contract</w:t>
                  </w:r>
                </w:p>
              </w:tc>
              <w:tc>
                <w:tcPr>
                  <w:tcW w:w="1510" w:type="pct"/>
                  <w:vAlign w:val="center"/>
                </w:tcPr>
                <w:p w14:paraId="1DD21F2F"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Op. ec. cedează atât drepturile, cât și obligațiile din contract</w:t>
                  </w:r>
                </w:p>
              </w:tc>
              <w:tc>
                <w:tcPr>
                  <w:tcW w:w="730" w:type="pct"/>
                  <w:vAlign w:val="center"/>
                </w:tcPr>
                <w:p w14:paraId="21030A52"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16.4.-16.6./ 1.315-1.320 C.Civ</w:t>
                  </w:r>
                </w:p>
              </w:tc>
              <w:tc>
                <w:tcPr>
                  <w:tcW w:w="2032" w:type="pct"/>
                  <w:vAlign w:val="center"/>
                </w:tcPr>
                <w:p w14:paraId="0CAFA0C4"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Acord prealabil al AC/EC;</w:t>
                  </w:r>
                </w:p>
                <w:p w14:paraId="48B742CA"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Condiții vizând stadiul contractului;</w:t>
                  </w:r>
                </w:p>
                <w:p w14:paraId="398A1314" w14:textId="77777777" w:rsidR="00DE5D49" w:rsidRDefault="00342DD7">
                  <w:pPr>
                    <w:widowControl w:val="0"/>
                    <w:spacing w:after="0" w:line="240" w:lineRule="auto"/>
                    <w:rPr>
                      <w:rFonts w:ascii="Times New Roman" w:hAnsi="Times New Roman" w:cs="Times New Roman"/>
                      <w:sz w:val="20"/>
                      <w:szCs w:val="20"/>
                    </w:rPr>
                  </w:pPr>
                  <w:r>
                    <w:rPr>
                      <w:rFonts w:ascii="Times New Roman" w:hAnsi="Times New Roman" w:cs="Times New Roman"/>
                      <w:sz w:val="20"/>
                      <w:szCs w:val="20"/>
                    </w:rPr>
                    <w:t>Condiții vizând calitatea/calificările cesionarului.</w:t>
                  </w:r>
                </w:p>
              </w:tc>
            </w:tr>
          </w:tbl>
          <w:p w14:paraId="13DA8499" w14:textId="77777777" w:rsidR="00DE5D49" w:rsidRDefault="00DE5D49">
            <w:pPr>
              <w:widowControl w:val="0"/>
              <w:spacing w:after="0" w:line="240" w:lineRule="auto"/>
              <w:jc w:val="both"/>
              <w:rPr>
                <w:rFonts w:ascii="Times New Roman" w:hAnsi="Times New Roman" w:cs="Times New Roman"/>
                <w:sz w:val="20"/>
                <w:szCs w:val="20"/>
              </w:rPr>
            </w:pPr>
          </w:p>
        </w:tc>
      </w:tr>
    </w:tbl>
    <w:p w14:paraId="2653E47B" w14:textId="77777777" w:rsidR="00DE5D49" w:rsidRDefault="00342DD7">
      <w:pPr>
        <w:widowControl w:val="0"/>
        <w:spacing w:before="120" w:after="12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16.1.</w:t>
      </w:r>
      <w:r>
        <w:rPr>
          <w:rFonts w:ascii="Times New Roman" w:hAnsi="Times New Roman" w:cs="Times New Roman"/>
          <w:sz w:val="20"/>
          <w:szCs w:val="20"/>
        </w:rPr>
        <w:t xml:space="preserve"> Cesiunea drepturilor derivate din prezentul contract poate fi realizată în condițiile și termenii prevăzuți de </w:t>
      </w:r>
      <w:r>
        <w:rPr>
          <w:rFonts w:ascii="Times New Roman" w:hAnsi="Times New Roman" w:cs="Times New Roman"/>
          <w:i/>
          <w:sz w:val="20"/>
          <w:szCs w:val="20"/>
        </w:rPr>
        <w:t>Legea nr. 98/2016</w:t>
      </w:r>
      <w:r>
        <w:rPr>
          <w:rFonts w:ascii="Times New Roman" w:hAnsi="Times New Roman" w:cs="Times New Roman"/>
          <w:sz w:val="20"/>
          <w:szCs w:val="20"/>
        </w:rPr>
        <w:t xml:space="preserve">, cu respectarea dispozițiilor art. 1.566-1.586 Cod Civil. Contractul de cesiune de creanță produce efecte față de </w:t>
      </w:r>
      <w:r>
        <w:rPr>
          <w:rFonts w:ascii="Times New Roman" w:hAnsi="Times New Roman" w:cs="Times New Roman"/>
          <w:i/>
          <w:sz w:val="20"/>
          <w:szCs w:val="20"/>
        </w:rPr>
        <w:t>autoritatea contractantă</w:t>
      </w:r>
      <w:r>
        <w:rPr>
          <w:rFonts w:ascii="Times New Roman" w:hAnsi="Times New Roman" w:cs="Times New Roman"/>
          <w:sz w:val="20"/>
          <w:szCs w:val="20"/>
        </w:rPr>
        <w:t xml:space="preserve"> doar de la momentul acceptării în scris a acesteia. Plata făcută către Contractant anterior acceptării cesiunii de creanță este valabilă, iar </w:t>
      </w:r>
      <w:r>
        <w:rPr>
          <w:rFonts w:ascii="Times New Roman" w:hAnsi="Times New Roman" w:cs="Times New Roman"/>
          <w:i/>
          <w:sz w:val="20"/>
          <w:szCs w:val="20"/>
        </w:rPr>
        <w:t>autorității contractante</w:t>
      </w:r>
      <w:r>
        <w:rPr>
          <w:rFonts w:ascii="Times New Roman" w:hAnsi="Times New Roman" w:cs="Times New Roman"/>
          <w:sz w:val="20"/>
          <w:szCs w:val="20"/>
        </w:rPr>
        <w:t xml:space="preserve"> nu îi poate fi opus contractul de cesiune de creanță.</w:t>
      </w:r>
    </w:p>
    <w:p w14:paraId="7B70F8A1"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16.2.</w:t>
      </w:r>
      <w:r>
        <w:rPr>
          <w:rFonts w:ascii="Times New Roman" w:hAnsi="Times New Roman" w:cs="Times New Roman"/>
          <w:sz w:val="20"/>
          <w:szCs w:val="20"/>
        </w:rPr>
        <w:t xml:space="preserve"> Contractantul are obligația de a nu transfera total sau parțial obligațiile sale asumate prin contract, fără să obțină, în prealabil, acordul scris al </w:t>
      </w:r>
      <w:r>
        <w:rPr>
          <w:rFonts w:ascii="Times New Roman" w:hAnsi="Times New Roman" w:cs="Times New Roman"/>
          <w:i/>
          <w:sz w:val="20"/>
          <w:szCs w:val="20"/>
        </w:rPr>
        <w:t>autorității</w:t>
      </w:r>
      <w:bookmarkStart w:id="0" w:name="_Hlk85046443"/>
      <w:r>
        <w:rPr>
          <w:rFonts w:ascii="Times New Roman" w:hAnsi="Times New Roman" w:cs="Times New Roman"/>
          <w:i/>
          <w:sz w:val="20"/>
          <w:szCs w:val="20"/>
        </w:rPr>
        <w:t>.</w:t>
      </w:r>
      <w:r>
        <w:rPr>
          <w:rFonts w:ascii="Times New Roman" w:hAnsi="Times New Roman" w:cs="Times New Roman"/>
          <w:sz w:val="20"/>
          <w:szCs w:val="20"/>
        </w:rPr>
        <w:t xml:space="preserve"> Contractantul este obligat să îi notifice autorității/entității contractante intenția de a cesiona în parte sau în tot obligațiile derivate din prezentul contract cu 30 de zile înainte de încheierea contractului de cesiune. Contractantul este obligat să anexeze acestei notificări dovada faptului că cesionarul are calificările tehnice și experiența necesară în vederea executării obligațiilor cesionate. Contractul de cesiune a obligațiilor derivate din prezentul contract încheiat fără acordul al </w:t>
      </w:r>
      <w:r>
        <w:rPr>
          <w:rFonts w:ascii="Times New Roman" w:hAnsi="Times New Roman" w:cs="Times New Roman"/>
          <w:i/>
          <w:sz w:val="20"/>
          <w:szCs w:val="20"/>
        </w:rPr>
        <w:t>autorității contractante</w:t>
      </w:r>
      <w:r>
        <w:rPr>
          <w:rFonts w:ascii="Times New Roman" w:hAnsi="Times New Roman" w:cs="Times New Roman"/>
          <w:sz w:val="20"/>
          <w:szCs w:val="20"/>
        </w:rPr>
        <w:t xml:space="preserve"> nu produce niciun efect. </w:t>
      </w:r>
    </w:p>
    <w:p w14:paraId="37FF304D"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16.3.</w:t>
      </w:r>
      <w:r>
        <w:rPr>
          <w:rFonts w:ascii="Times New Roman" w:hAnsi="Times New Roman" w:cs="Times New Roman"/>
          <w:sz w:val="20"/>
          <w:szCs w:val="20"/>
        </w:rPr>
        <w:t xml:space="preserve"> Cesiunea obligațiilor derivate din prezentul contract nu va exonera Contractantul de nicio responsabilitate în privința garantării executării acestora de către cesionar. </w:t>
      </w:r>
      <w:r>
        <w:rPr>
          <w:rFonts w:ascii="Times New Roman" w:hAnsi="Times New Roman" w:cs="Times New Roman"/>
          <w:i/>
          <w:sz w:val="20"/>
          <w:szCs w:val="20"/>
        </w:rPr>
        <w:t>Autoritatea contractantă</w:t>
      </w:r>
      <w:r>
        <w:rPr>
          <w:rFonts w:ascii="Times New Roman" w:hAnsi="Times New Roman" w:cs="Times New Roman"/>
          <w:sz w:val="20"/>
          <w:szCs w:val="20"/>
        </w:rPr>
        <w:t xml:space="preserve"> are dreptul de a se îndrepta împotriva Contractantului ori de câte ori cesionarul nu execută obligațiile derivate din prezentul contract chiar și după acceptarea contractului de cesiune, fără a putea fi condiționată de efectuarea unui demers prealabil împotriva cesionarului.</w:t>
      </w:r>
    </w:p>
    <w:p w14:paraId="53ECBE88" w14:textId="77777777" w:rsidR="00DE5D49" w:rsidRDefault="00342DD7">
      <w:pPr>
        <w:widowControl w:val="0"/>
        <w:spacing w:line="240" w:lineRule="auto"/>
        <w:jc w:val="both"/>
        <w:rPr>
          <w:rFonts w:ascii="Times New Roman" w:hAnsi="Times New Roman" w:cs="Times New Roman"/>
          <w:b/>
          <w:bCs/>
          <w:sz w:val="20"/>
          <w:szCs w:val="20"/>
        </w:rPr>
      </w:pPr>
      <w:bookmarkStart w:id="1" w:name="_Hlk85046476"/>
      <w:bookmarkEnd w:id="0"/>
      <w:r>
        <w:rPr>
          <w:rFonts w:ascii="Times New Roman" w:hAnsi="Times New Roman" w:cs="Times New Roman"/>
          <w:b/>
          <w:bCs/>
          <w:sz w:val="20"/>
          <w:szCs w:val="20"/>
        </w:rPr>
        <w:t xml:space="preserve">16.4. </w:t>
      </w:r>
      <w:r>
        <w:rPr>
          <w:rFonts w:ascii="Times New Roman" w:hAnsi="Times New Roman" w:cs="Times New Roman"/>
          <w:sz w:val="20"/>
          <w:szCs w:val="20"/>
        </w:rPr>
        <w:t xml:space="preserve">Contractantul are obligația de a nu cesiona prezentul contract, fără să obțină, în prealabil, acordul scris al autorității/entității contractante. Contractantul este obligat să îi notifice </w:t>
      </w:r>
      <w:r>
        <w:rPr>
          <w:rFonts w:ascii="Times New Roman" w:hAnsi="Times New Roman" w:cs="Times New Roman"/>
          <w:i/>
          <w:sz w:val="20"/>
          <w:szCs w:val="20"/>
        </w:rPr>
        <w:t>autorității contractante</w:t>
      </w:r>
      <w:r>
        <w:rPr>
          <w:rFonts w:ascii="Times New Roman" w:hAnsi="Times New Roman" w:cs="Times New Roman"/>
          <w:sz w:val="20"/>
          <w:szCs w:val="20"/>
        </w:rPr>
        <w:t xml:space="preserve"> intenția de a cesiona în parte sau în tot contractul cu 30 de zile înainte de încheierea contractului de cesiune. Contractantul este obligat să anexeze acestei notificări dovada faptului că cesionarul are calificările tehnice și experiența necesară în vederea executării contractului. Contractul de cesiune a prezentului contract încheiat fără acordul prealabil al Autorității/entității contractante nu produce niciun efect.</w:t>
      </w:r>
    </w:p>
    <w:bookmarkEnd w:id="1"/>
    <w:p w14:paraId="3C5648F7"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16.5.</w:t>
      </w:r>
      <w:r>
        <w:rPr>
          <w:rFonts w:ascii="Times New Roman" w:hAnsi="Times New Roman" w:cs="Times New Roman"/>
          <w:sz w:val="20"/>
          <w:szCs w:val="20"/>
        </w:rPr>
        <w:t xml:space="preserve"> Cesiunea contractului nu va exonera Contractantul de nicio responsabilitate privind garanția sau orice alte obligații asumate prin contract. </w:t>
      </w:r>
      <w:bookmarkStart w:id="2" w:name="_Hlk85046599"/>
      <w:r>
        <w:rPr>
          <w:rFonts w:ascii="Times New Roman" w:hAnsi="Times New Roman" w:cs="Times New Roman"/>
          <w:sz w:val="20"/>
          <w:szCs w:val="20"/>
        </w:rPr>
        <w:t xml:space="preserve">Autoritatea contractantă are dreptul de a se îndrepta împotriva Contractantului ori de câte ori cesionarul nu execută obligațiile derivate din prezentul contract chiar și după acceptarea contractului de cesiune, fără a putea fi condiționată de efectuarea unui demers prealabil împotriva cesionarului. </w:t>
      </w:r>
      <w:bookmarkEnd w:id="2"/>
    </w:p>
    <w:p w14:paraId="5539F23D"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16.6.</w:t>
      </w:r>
      <w:r>
        <w:rPr>
          <w:rFonts w:ascii="Times New Roman" w:hAnsi="Times New Roman" w:cs="Times New Roman"/>
          <w:sz w:val="20"/>
          <w:szCs w:val="20"/>
        </w:rPr>
        <w:t xml:space="preserve"> Prezentul contract poate fi cesionat în următoarele condiții:</w:t>
      </w:r>
    </w:p>
    <w:p w14:paraId="2B0EE514" w14:textId="77777777" w:rsidR="00DE5D49" w:rsidRDefault="00342DD7">
      <w:pPr>
        <w:pStyle w:val="Listparagraf"/>
        <w:widowControl w:val="0"/>
        <w:numPr>
          <w:ilvl w:val="1"/>
          <w:numId w:val="29"/>
        </w:numPr>
        <w:spacing w:before="120" w:after="120" w:line="240" w:lineRule="auto"/>
        <w:ind w:left="709" w:hanging="357"/>
        <w:contextualSpacing w:val="0"/>
        <w:jc w:val="both"/>
        <w:rPr>
          <w:rFonts w:ascii="Times New Roman" w:hAnsi="Times New Roman" w:cs="Times New Roman"/>
          <w:sz w:val="20"/>
          <w:szCs w:val="20"/>
        </w:rPr>
      </w:pPr>
      <w:r>
        <w:rPr>
          <w:rFonts w:ascii="Times New Roman" w:hAnsi="Times New Roman" w:cs="Times New Roman"/>
          <w:sz w:val="20"/>
          <w:szCs w:val="20"/>
        </w:rPr>
        <w:t>ca urmare a unei succesiuni universale sau cu titlu universal în cadrul unui proces de reorganizare, inclusiv prin fuziune, divizare, achiziție sau insolvență, către un alt operator economic care îndeplinește criteriile de calificare și selecție stabilite inițial, cu condiția ca această modificare să nu presupună alte modificări substanțiale ale contractului de achiziție publică și să nu se realizeze cu scopul de a eluda aplicarea procedurilor de atribuire prevăzute de Legea nr. 98/2016;</w:t>
      </w:r>
    </w:p>
    <w:p w14:paraId="7576FEB6" w14:textId="77777777" w:rsidR="00DE5D49" w:rsidRDefault="00342DD7">
      <w:pPr>
        <w:pStyle w:val="Listparagraf"/>
        <w:widowControl w:val="0"/>
        <w:numPr>
          <w:ilvl w:val="1"/>
          <w:numId w:val="29"/>
        </w:numPr>
        <w:spacing w:before="120" w:after="120" w:line="240" w:lineRule="auto"/>
        <w:ind w:left="709" w:hanging="357"/>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măsura în care Contractul este cesionat subcontractantului/subcontractanților, iar Autoritatea contractantă își asumă obligațiile derivate din prezentul contract față de acesta/aceștia, iar subcontractantul/subcontractanții își asumă obligațiile din prezentul contract stabilite în sarcina Contractantului față de Autoritatea contractantă. </w:t>
      </w:r>
    </w:p>
    <w:p w14:paraId="71169323" w14:textId="77777777" w:rsidR="00DE5D49" w:rsidRDefault="00342DD7">
      <w:pPr>
        <w:pStyle w:val="Listparagraf"/>
        <w:widowControl w:val="0"/>
        <w:numPr>
          <w:ilvl w:val="1"/>
          <w:numId w:val="29"/>
        </w:numPr>
        <w:spacing w:before="120" w:after="120" w:line="240" w:lineRule="auto"/>
        <w:ind w:left="709" w:hanging="357"/>
        <w:contextualSpacing w:val="0"/>
        <w:jc w:val="both"/>
        <w:rPr>
          <w:rFonts w:ascii="Times New Roman" w:hAnsi="Times New Roman" w:cs="Times New Roman"/>
          <w:sz w:val="20"/>
          <w:szCs w:val="20"/>
        </w:rPr>
      </w:pPr>
      <w:r>
        <w:rPr>
          <w:rFonts w:ascii="Times New Roman" w:hAnsi="Times New Roman" w:cs="Times New Roman"/>
          <w:sz w:val="20"/>
          <w:szCs w:val="20"/>
        </w:rPr>
        <w:t>în măsura în care contractul este cesionat terțului susținător, iar Autoritatea contractantă își asumă obligațiile derivate din prezentul contract față de acesta, iar terțul susținător își asumă obligațiile din prezentul contract stabilite în sarcina Contractantului față de Autoritatea contractantă, cu condiția ca terțul susținător să îndeplinească criteriile de calificare și selecție stabilite inițial și ca această modificare să nu presupună alte modificări substanțiale ale contractului de achiziție publică și să nu se realizeze cu scopul de a eluda aplicarea procedurilor de atribuire prevăzute Legea nr. 98/2016.</w:t>
      </w:r>
    </w:p>
    <w:p w14:paraId="0A178BD9" w14:textId="77777777" w:rsidR="00DE5D49" w:rsidRDefault="00342DD7">
      <w:pPr>
        <w:widowControl w:val="0"/>
        <w:spacing w:line="240" w:lineRule="auto"/>
        <w:jc w:val="both"/>
        <w:rPr>
          <w:rFonts w:ascii="Times New Roman" w:hAnsi="Times New Roman" w:cs="Times New Roman"/>
          <w:sz w:val="20"/>
          <w:szCs w:val="20"/>
        </w:rPr>
      </w:pPr>
      <w:bookmarkStart w:id="3" w:name="_Hlk85788059"/>
      <w:r>
        <w:rPr>
          <w:rFonts w:ascii="Times New Roman" w:hAnsi="Times New Roman" w:cs="Times New Roman"/>
          <w:sz w:val="20"/>
          <w:szCs w:val="20"/>
        </w:rPr>
        <w:t>Clauza prevăzută la pct. c  reprezintă clauze de revizuire a contractului, astfel cum ele sunt definite de art. 221 alin. (1) lit. d) pct. (i) din Legea nr. 98/2016/.</w:t>
      </w:r>
    </w:p>
    <w:bookmarkEnd w:id="3"/>
    <w:p w14:paraId="445CA720"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16.7.</w:t>
      </w:r>
      <w:r>
        <w:rPr>
          <w:rFonts w:ascii="Times New Roman" w:hAnsi="Times New Roman" w:cs="Times New Roman"/>
          <w:sz w:val="20"/>
          <w:szCs w:val="20"/>
        </w:rPr>
        <w:t xml:space="preserve"> În cazul în care terțul susținător nu și-a respectat obligațiile asumate prin angajamentul ferm de susținere, dreptul de creanță al Contractantului asupra terțului susținător este cesionat cu titlu de garanție, către Autoritatea contractantă.</w:t>
      </w:r>
    </w:p>
    <w:p w14:paraId="31843F4F"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16.8.</w:t>
      </w:r>
      <w:r>
        <w:rPr>
          <w:rFonts w:ascii="Times New Roman" w:hAnsi="Times New Roman" w:cs="Times New Roman"/>
          <w:sz w:val="20"/>
          <w:szCs w:val="20"/>
        </w:rPr>
        <w:t xml:space="preserve"> În cazul încetării anticipate a contractului, Contractantul cesionează autorității/entității contractante contractele încheiate cu Subcontractanții.</w:t>
      </w:r>
    </w:p>
    <w:p w14:paraId="397D7485" w14:textId="77777777" w:rsidR="00DE5D49" w:rsidRDefault="00DE5D49">
      <w:pPr>
        <w:widowControl w:val="0"/>
        <w:spacing w:line="240" w:lineRule="auto"/>
        <w:jc w:val="both"/>
        <w:rPr>
          <w:rFonts w:ascii="Times New Roman" w:hAnsi="Times New Roman" w:cs="Times New Roman"/>
          <w:sz w:val="20"/>
          <w:szCs w:val="20"/>
        </w:rPr>
      </w:pPr>
    </w:p>
    <w:p w14:paraId="1CEBDC59" w14:textId="77777777" w:rsidR="00DE5D49" w:rsidRDefault="00342DD7">
      <w:pPr>
        <w:widowControl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17. CONFIDENŢIALITATEA INFORMAȚIILOR ȘI PROTECȚIA DATELOR CU CARACTER PERSONAL</w:t>
      </w:r>
    </w:p>
    <w:p w14:paraId="1F71077E"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17.1.</w:t>
      </w:r>
      <w:r>
        <w:rPr>
          <w:rFonts w:ascii="Times New Roman" w:hAnsi="Times New Roman" w:cs="Times New Roman"/>
          <w:sz w:val="20"/>
          <w:szCs w:val="20"/>
        </w:rPr>
        <w:t xml:space="preserve"> Contractantul va considera toate documentele și informațiile care îi sunt puse la dispoziție în vederea încheierii și executării Contractului drept strict confidențiale.</w:t>
      </w:r>
    </w:p>
    <w:p w14:paraId="4E39395A"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17.2.</w:t>
      </w:r>
      <w:r>
        <w:rPr>
          <w:rFonts w:ascii="Times New Roman" w:hAnsi="Times New Roman" w:cs="Times New Roman"/>
          <w:sz w:val="20"/>
          <w:szCs w:val="20"/>
        </w:rPr>
        <w:t xml:space="preserve"> Obligația de confidențialitate nu se aplică în cazul solicitărilor legale privind divulgarea unor informații venite, din partea autorităților publice (ex: instanțe de judecată, ANAF, autorități contractante etc.), în cazul în care legea prevede obligația autorității/entității contractante de a furniza aceste informați.</w:t>
      </w:r>
    </w:p>
    <w:p w14:paraId="0459FD9A"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17.3.</w:t>
      </w:r>
      <w:r>
        <w:rPr>
          <w:rFonts w:ascii="Times New Roman" w:hAnsi="Times New Roman" w:cs="Times New Roman"/>
          <w:sz w:val="20"/>
          <w:szCs w:val="20"/>
        </w:rPr>
        <w:t xml:space="preserve"> În prelucrarea datelor cu caracter personal conform Contractului, Părțile se angajează să respecte toate obligațiile stabilite conform legislației privind protecția datelor cu caracter personal inclusiv, dar fără limitare, conform prevederilor Regulamentului nr. 679/2016 privind protecția persoanelor fizice în ceea ce privește prelucrarea datelor cu caracter personal și privind libera circulație a acestor date și de abrogare a Directivei 95/46/CE (“GDPR”).</w:t>
      </w:r>
    </w:p>
    <w:p w14:paraId="0B62B080"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17.4.</w:t>
      </w:r>
      <w:r>
        <w:rPr>
          <w:rFonts w:ascii="Times New Roman" w:hAnsi="Times New Roman" w:cs="Times New Roman"/>
          <w:sz w:val="20"/>
          <w:szCs w:val="20"/>
        </w:rPr>
        <w:t xml:space="preserve"> În contextul încheierii și executării Contractului, Părțile vor putea prelucra o serie de date cu caracter personal, precum datele de identificare și datele de contact de tipul nume, prenume, funcția ocupată, adresă de email, număr de telefon, semnătură ale persoanelor fizice desemnate în mod direct sau indirect, de către oricare dintre Părți în calitate de persoane de contact în vedere executării contractului precum și datele de identificare și date de contact ale administratorilor, directorilor sau altor reprezentanți legali sau convenționali ai Părților responsabili cu semnarea, executarea, încetarea sau efectuarea oricăror formalități ce rezultă din lege sau din convenția părților în vederea ducerii la îndeplinire a obligațiilor stabilite prin prezentul Contract.</w:t>
      </w:r>
    </w:p>
    <w:p w14:paraId="6419D0C6"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17.5</w:t>
      </w:r>
      <w:r>
        <w:rPr>
          <w:rFonts w:ascii="Times New Roman" w:hAnsi="Times New Roman" w:cs="Times New Roman"/>
          <w:sz w:val="20"/>
          <w:szCs w:val="20"/>
        </w:rPr>
        <w:t xml:space="preserve"> Părțile declară și garantează că se vor informa reciproc și în prealabil cu privire la activitățile de prelucrare a datelor cu caracter personal, cu respectarea prevederilor articolului 13 din GDPR și a legislației în materie, și că vor asigura informarea adecvată a tuturor persoanelor fizice ale căror date cu caracter personal sunt prelucrate și dezvăluite în contextul încheierii și executării prezentului Contract.</w:t>
      </w:r>
    </w:p>
    <w:p w14:paraId="4D6B3790"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17.6</w:t>
      </w:r>
      <w:r>
        <w:rPr>
          <w:rFonts w:ascii="Times New Roman" w:hAnsi="Times New Roman" w:cs="Times New Roman"/>
          <w:sz w:val="20"/>
          <w:szCs w:val="20"/>
        </w:rPr>
        <w:t xml:space="preserve"> În vederea asigurării securității și confidențialității prelucrării datelor cu caracter personal, Părțile vor implementa măsuri tehnice și organizatorice adecvate și se vor asigura că persoanele care efectuează operațiuni de prelucrare a datelor persoanelor vizate cunosc și respectă cerințele legale în materie precum și politicile și procedurile interne implementate la nivelul fiecărei Părți. </w:t>
      </w:r>
    </w:p>
    <w:p w14:paraId="253F5DEA" w14:textId="77777777" w:rsidR="00DE5D49" w:rsidRDefault="00342DD7">
      <w:pPr>
        <w:widowControl w:val="0"/>
        <w:spacing w:line="240" w:lineRule="auto"/>
        <w:jc w:val="both"/>
        <w:rPr>
          <w:rFonts w:ascii="Times New Roman" w:hAnsi="Times New Roman" w:cs="Times New Roman"/>
          <w:sz w:val="20"/>
          <w:szCs w:val="20"/>
        </w:rPr>
      </w:pPr>
      <w:r>
        <w:rPr>
          <w:rFonts w:ascii="Times New Roman" w:hAnsi="Times New Roman" w:cs="Times New Roman"/>
          <w:b/>
          <w:bCs/>
          <w:sz w:val="20"/>
          <w:szCs w:val="20"/>
        </w:rPr>
        <w:t>17.7</w:t>
      </w:r>
      <w:r>
        <w:rPr>
          <w:rFonts w:ascii="Times New Roman" w:hAnsi="Times New Roman" w:cs="Times New Roman"/>
          <w:sz w:val="20"/>
          <w:szCs w:val="20"/>
        </w:rPr>
        <w:t xml:space="preserve"> Fiecare dintre Părți se obligă să informeze cealaltă Parte cu privire la existența unor breșe de securitate sau a unor încălcări a securității datelor cu caracter personal fără întârziere nejustificată și să ia măsurile care se impun pentru remedierea acestora. </w:t>
      </w:r>
    </w:p>
    <w:p w14:paraId="0B02A23E"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7F16DBE4" w14:textId="77777777" w:rsidR="00DE5D49" w:rsidRDefault="00342DD7">
      <w:pPr>
        <w:widowControl w:val="0"/>
        <w:spacing w:line="240" w:lineRule="auto"/>
        <w:ind w:left="284" w:hanging="284"/>
        <w:jc w:val="both"/>
        <w:rPr>
          <w:rFonts w:ascii="Times New Roman" w:hAnsi="Times New Roman" w:cs="Times New Roman"/>
          <w:b/>
          <w:bCs/>
          <w:sz w:val="20"/>
          <w:szCs w:val="20"/>
        </w:rPr>
      </w:pPr>
      <w:r>
        <w:rPr>
          <w:rFonts w:ascii="Times New Roman" w:hAnsi="Times New Roman" w:cs="Times New Roman"/>
          <w:b/>
          <w:bCs/>
          <w:sz w:val="20"/>
          <w:szCs w:val="20"/>
        </w:rPr>
        <w:t xml:space="preserve">18. </w:t>
      </w:r>
      <w:r>
        <w:rPr>
          <w:rFonts w:ascii="Times New Roman" w:hAnsi="Times New Roman" w:cs="Times New Roman"/>
          <w:b/>
          <w:bCs/>
          <w:spacing w:val="-6"/>
          <w:sz w:val="20"/>
          <w:szCs w:val="20"/>
        </w:rPr>
        <w:t>OBLIGAȚIILE ȘI DREPTURILE PRINCIPALE ALE AUTORITĂȚII/ ENTITĂȚII CONTRACTANTE</w:t>
      </w:r>
    </w:p>
    <w:p w14:paraId="2AFEC2F3"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va pune la dispoziția Contractantului, cu promptitudine, orice informații și/sau documente pe care le deține și care pot fi relevante pentru realizarea Contractului. În măsura în care Autoritatea contractantă nu furnizează datele/informațiile/documentele solicitate de către Contractant, termenele stabilite în sarcina Contractantului pentru furnizarea produselor se prelungesc în mod corespunzător.</w:t>
      </w:r>
    </w:p>
    <w:p w14:paraId="0A89A757"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se obligă să respecte prevederile Caietului de sarcini.</w:t>
      </w:r>
    </w:p>
    <w:p w14:paraId="5DE57DE2"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își asumă răspunderea pentru veridicitatea, corectitudinea și legalitatea datelor/informațiilor/documentelor puse la dispoziția Contractantului în vederea îndeplinirii Contractului. În acest sens, se prezumă că toate datele/informațiile, documentele prezentate Contractantului sunt însușite de către conducătorul unității și/sau de către persoanele în drept având funcție de decizie care au aprobat respectivele documente.</w:t>
      </w:r>
    </w:p>
    <w:p w14:paraId="481B39AB"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va colabora cu Contractantul pentru furnizarea informațiilor pe care acesta din urmă le poate solicita în mod rezonabil pentru realizarea Contractului.</w:t>
      </w:r>
    </w:p>
    <w:p w14:paraId="5780248B"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Autoritatea/entitatea contractanta are obligația să desemneze, în termen de </w:t>
      </w:r>
      <w:r>
        <w:rPr>
          <w:rFonts w:ascii="Times New Roman" w:hAnsi="Times New Roman" w:cs="Times New Roman"/>
          <w:i/>
          <w:sz w:val="20"/>
          <w:szCs w:val="20"/>
        </w:rPr>
        <w:t>[</w:t>
      </w:r>
      <w:r w:rsidRPr="002914CA">
        <w:rPr>
          <w:rFonts w:ascii="Times New Roman" w:hAnsi="Times New Roman" w:cs="Times New Roman"/>
          <w:i/>
          <w:sz w:val="20"/>
          <w:szCs w:val="20"/>
          <w:highlight w:val="yellow"/>
        </w:rPr>
        <w:t>se completează cu numărul de zile</w:t>
      </w:r>
      <w:r>
        <w:rPr>
          <w:rFonts w:ascii="Times New Roman" w:hAnsi="Times New Roman" w:cs="Times New Roman"/>
          <w:i/>
          <w:sz w:val="20"/>
          <w:szCs w:val="20"/>
        </w:rPr>
        <w:t>]</w:t>
      </w:r>
      <w:r>
        <w:rPr>
          <w:rFonts w:ascii="Times New Roman" w:hAnsi="Times New Roman" w:cs="Times New Roman"/>
          <w:sz w:val="20"/>
          <w:szCs w:val="20"/>
        </w:rPr>
        <w:t xml:space="preserve"> zile de la semnarea contractului, persoana de contact.</w:t>
      </w:r>
    </w:p>
    <w:p w14:paraId="6A06D703"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Procedura de recepție se face în acord cu regulile stabilite prin Caietul de sarcini.</w:t>
      </w:r>
    </w:p>
    <w:p w14:paraId="23738B39" w14:textId="2941BCBF"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Autoritatea contractantă are obligația de a verifica bunul imediat după preluarea acestuia potrivit uzanțelor. Dacă în urma verificării se constată existenţa unor vicii sau neconformități aparente, Autoritatea contractantă  trebuie să refuze preluarea bunului sau după caz să îl informeze de îndată pe Contractant despre a</w:t>
      </w:r>
      <w:r w:rsidR="009B6ABD" w:rsidRPr="009B6ABD">
        <w:rPr>
          <w:rFonts w:ascii="Times New Roman" w:hAnsi="Times New Roman" w:cs="Times New Roman"/>
          <w:color w:val="FF0000"/>
          <w:sz w:val="20"/>
          <w:szCs w:val="20"/>
        </w:rPr>
        <w:t>c</w:t>
      </w:r>
      <w:r>
        <w:rPr>
          <w:rFonts w:ascii="Times New Roman" w:hAnsi="Times New Roman" w:cs="Times New Roman"/>
          <w:sz w:val="20"/>
          <w:szCs w:val="20"/>
        </w:rPr>
        <w:t>este neconformități. În lipsa informării, se consideră că Contractantul şi-a executat obligația.</w:t>
      </w:r>
    </w:p>
    <w:p w14:paraId="22B0CA39"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bookmarkStart w:id="4" w:name="_Hlk88574558"/>
      <w:r>
        <w:rPr>
          <w:rFonts w:ascii="Times New Roman" w:hAnsi="Times New Roman" w:cs="Times New Roman"/>
          <w:sz w:val="20"/>
          <w:szCs w:val="20"/>
        </w:rPr>
        <w:t>În situația prevăzută de art. 18.7. Autoritatea contractantă are dreptul:</w:t>
      </w:r>
    </w:p>
    <w:p w14:paraId="734AAF3E" w14:textId="77777777"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(i) de a rezoluționa integral/parțial Contractul;</w:t>
      </w:r>
    </w:p>
    <w:p w14:paraId="1331C2C1" w14:textId="77777777"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(ii) de a solicita Contractantului să înlocuiască bunurile care nu au fost acceptate sau în privința cărora s-au ridicat obiecții – în aceste condiții se stabilește un termen rezonabil în care Contractantul are dreptul să înlocuiască bunul/remedieze deficiențele bunului. Acordarea acestui termen suplimentar nu afectează dreptul Autorității/entității contractante contractante de a percepe penalități de întârziere pentru perioada cuprinsă între momentul la care trebuiau predate bunurile și momentul la care bunurile au fost înlocuite/au fost remediate defectele bunului;</w:t>
      </w:r>
    </w:p>
    <w:p w14:paraId="770928DF" w14:textId="77777777"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(iii) de a remedia defectele bunului, pe cheltuiala Contractantului. În această situația plata aferentă costurilor va fi achitată din garanția de bună execuție, Contractantul fiind obligat să o reîntregească în termen de 5 zile de la data la care i s-a comunicat efectuarea plății de către Autoritatea</w:t>
      </w:r>
      <w:bookmarkEnd w:id="4"/>
      <w:r>
        <w:rPr>
          <w:rFonts w:ascii="Times New Roman" w:hAnsi="Times New Roman" w:cs="Times New Roman"/>
          <w:sz w:val="20"/>
          <w:szCs w:val="20"/>
        </w:rPr>
        <w:t xml:space="preserve"> contractantă. </w:t>
      </w:r>
    </w:p>
    <w:p w14:paraId="3571ED25" w14:textId="77777777" w:rsidR="00DE5D49" w:rsidRDefault="00342DD7">
      <w:pPr>
        <w:pStyle w:val="Listparagraf"/>
        <w:widowControl w:val="0"/>
        <w:numPr>
          <w:ilvl w:val="0"/>
          <w:numId w:val="3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ipoteza în care Autoritatea contractantă a refuzat/a făcut obiecții doar în privința unei cantități parțiale de bunuri și a acordat Contractantului dreptul de a înlocui/remedia deficiențele bunului, aceasta are dreptul de a rezoluționa parțial contractul, doar în ceea ce privește bunurile care nu au fost preluate sau în privința cărora s-au solicitat remedieri, iar Contractantul nu le-a remediat.</w:t>
      </w:r>
    </w:p>
    <w:p w14:paraId="6EA38146" w14:textId="77777777" w:rsidR="00DE5D49" w:rsidRDefault="00342DD7">
      <w:pPr>
        <w:pStyle w:val="Listparagraf"/>
        <w:widowControl w:val="0"/>
        <w:numPr>
          <w:ilvl w:val="0"/>
          <w:numId w:val="31"/>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situația în care Autoritatea contractantă constată existența unor vicii/neconformități ascunse ale bunului, aceasta are obligația să le aducă la cunoștință Contractantului în termen </w:t>
      </w:r>
      <w:r>
        <w:rPr>
          <w:rFonts w:ascii="Times New Roman" w:hAnsi="Times New Roman" w:cs="Times New Roman"/>
          <w:b/>
          <w:bCs/>
          <w:i/>
          <w:iCs/>
          <w:sz w:val="20"/>
          <w:szCs w:val="20"/>
        </w:rPr>
        <w:t>de 2 zile</w:t>
      </w:r>
      <w:r>
        <w:rPr>
          <w:rFonts w:ascii="Times New Roman" w:hAnsi="Times New Roman" w:cs="Times New Roman"/>
          <w:sz w:val="20"/>
          <w:szCs w:val="20"/>
        </w:rPr>
        <w:t xml:space="preserve"> lucrătoare de la momentul la care le-a descoperit. </w:t>
      </w:r>
    </w:p>
    <w:p w14:paraId="11A35CA9" w14:textId="77777777" w:rsidR="00DE5D49" w:rsidRDefault="00342DD7">
      <w:pPr>
        <w:pStyle w:val="Listparagraf"/>
        <w:widowControl w:val="0"/>
        <w:numPr>
          <w:ilvl w:val="0"/>
          <w:numId w:val="31"/>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situația prevăzută de art. 18.7. Autoritatea contractantă are dreptul:</w:t>
      </w:r>
    </w:p>
    <w:p w14:paraId="4326672E" w14:textId="77777777"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(i) de a rezoluționa integral/parțial Contractul;</w:t>
      </w:r>
    </w:p>
    <w:p w14:paraId="33513ADC" w14:textId="77777777"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(ii) de a solicita Contractantului să înlocuiască bunurile care nu au fost acceptate sau în privința cărora s-au ridicat obiecții – în aceste condiții se stabilește un termen rezonabil în care Contractantul are dreptul să înlocuiască bunul/remedieze deficiențele bunului. Acordarea acestui termen suplimentar nu afectează dreptul Autorității/entității contractante contractante de a percepe penalități de întârziere pentru perioada cuprinsă între momentul la care trebuiau predate bunurile și momentul la care bunurile au fost înlocuite/au fost remediate defectele bunului;</w:t>
      </w:r>
    </w:p>
    <w:p w14:paraId="4E4BDA05" w14:textId="4A59878A" w:rsidR="00DE5D49" w:rsidRDefault="00342DD7">
      <w:pPr>
        <w:pStyle w:val="Listparagraf"/>
        <w:widowControl w:val="0"/>
        <w:spacing w:before="120" w:after="120" w:line="240" w:lineRule="auto"/>
        <w:ind w:left="708"/>
        <w:contextualSpacing w:val="0"/>
        <w:jc w:val="both"/>
        <w:rPr>
          <w:rFonts w:ascii="Times New Roman" w:hAnsi="Times New Roman" w:cs="Times New Roman"/>
          <w:sz w:val="20"/>
          <w:szCs w:val="20"/>
        </w:rPr>
      </w:pPr>
      <w:r>
        <w:rPr>
          <w:rFonts w:ascii="Times New Roman" w:hAnsi="Times New Roman" w:cs="Times New Roman"/>
          <w:sz w:val="20"/>
          <w:szCs w:val="20"/>
        </w:rPr>
        <w:t xml:space="preserve">(iii) remedia defectele bunului, pe cheltuiala Contractantului. În această </w:t>
      </w:r>
      <w:r w:rsidRPr="002914CA">
        <w:rPr>
          <w:rFonts w:ascii="Times New Roman" w:hAnsi="Times New Roman" w:cs="Times New Roman"/>
          <w:sz w:val="20"/>
          <w:szCs w:val="20"/>
        </w:rPr>
        <w:t>situați</w:t>
      </w:r>
      <w:r w:rsidR="008A0340" w:rsidRPr="002914CA">
        <w:rPr>
          <w:rFonts w:ascii="Times New Roman" w:hAnsi="Times New Roman" w:cs="Times New Roman"/>
          <w:sz w:val="20"/>
          <w:szCs w:val="20"/>
        </w:rPr>
        <w:t>e</w:t>
      </w:r>
      <w:r w:rsidRPr="002914CA">
        <w:rPr>
          <w:rFonts w:ascii="Times New Roman" w:hAnsi="Times New Roman" w:cs="Times New Roman"/>
          <w:sz w:val="20"/>
          <w:szCs w:val="20"/>
        </w:rPr>
        <w:t xml:space="preserve"> </w:t>
      </w:r>
      <w:r>
        <w:rPr>
          <w:rFonts w:ascii="Times New Roman" w:hAnsi="Times New Roman" w:cs="Times New Roman"/>
          <w:sz w:val="20"/>
          <w:szCs w:val="20"/>
        </w:rPr>
        <w:t>plata aferentă costurilor va fi achitată din garanția de bună execuție, Contractantul fiind obligat să o reîntregească în termen de 5 zile de la data la care i s-a comunicat efectuarea plății de către Autoritatea/entitatea dacă viciile sunt descoperite pe parcursul derulării contractului. Dacă viciile/neconformitățile bunului sunt descoperite ulterior încetării contractului recuperarea prejudiciului cauzat se va face potrivit normelor de drept comun.</w:t>
      </w:r>
    </w:p>
    <w:p w14:paraId="4EF7D253" w14:textId="77777777" w:rsidR="00DE5D49" w:rsidRDefault="00342DD7">
      <w:pPr>
        <w:pStyle w:val="Listparagraf"/>
        <w:widowControl w:val="0"/>
        <w:numPr>
          <w:ilvl w:val="0"/>
          <w:numId w:val="31"/>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În ipoteza în care viciile/neconformitățile ascunse vizează doar o parte din bunuri, Autoritatea/entitatea are dreptul de a rezoluționa parțial contractul, în privința acestor bunuri.</w:t>
      </w:r>
    </w:p>
    <w:p w14:paraId="144C9232" w14:textId="58B502D8" w:rsidR="00DE5D49" w:rsidRDefault="00342DD7">
      <w:pPr>
        <w:pStyle w:val="Listparagraf"/>
        <w:widowControl w:val="0"/>
        <w:numPr>
          <w:ilvl w:val="0"/>
          <w:numId w:val="31"/>
        </w:numPr>
        <w:spacing w:before="120" w:after="120" w:line="240" w:lineRule="auto"/>
        <w:ind w:left="567" w:hanging="567"/>
        <w:contextualSpacing w:val="0"/>
        <w:jc w:val="both"/>
        <w:rPr>
          <w:rFonts w:ascii="Times New Roman" w:hAnsi="Times New Roman"/>
          <w:szCs w:val="20"/>
        </w:rPr>
      </w:pPr>
      <w:r>
        <w:rPr>
          <w:rFonts w:ascii="Times New Roman" w:hAnsi="Times New Roman" w:cs="Times New Roman"/>
          <w:sz w:val="20"/>
          <w:szCs w:val="20"/>
        </w:rPr>
        <w:t xml:space="preserve">Termenul de plată este de maxim </w:t>
      </w:r>
      <w:r w:rsidRPr="007E5FB6">
        <w:rPr>
          <w:rFonts w:ascii="Times New Roman" w:hAnsi="Times New Roman" w:cs="Times New Roman"/>
          <w:b/>
          <w:bCs/>
          <w:i/>
          <w:sz w:val="20"/>
          <w:szCs w:val="20"/>
        </w:rPr>
        <w:t>60 de zile</w:t>
      </w:r>
      <w:r w:rsidRPr="007E5FB6">
        <w:rPr>
          <w:rFonts w:ascii="Times New Roman" w:hAnsi="Times New Roman" w:cs="Times New Roman"/>
          <w:i/>
          <w:sz w:val="20"/>
          <w:szCs w:val="20"/>
        </w:rPr>
        <w:t xml:space="preserve"> </w:t>
      </w:r>
      <w:r>
        <w:rPr>
          <w:rFonts w:ascii="Times New Roman" w:hAnsi="Times New Roman" w:cs="Times New Roman"/>
          <w:sz w:val="20"/>
          <w:szCs w:val="20"/>
        </w:rPr>
        <w:t xml:space="preserve">de la momentul recepționării facturii, conform prevederilor Legii nr. 72/2013. </w:t>
      </w:r>
    </w:p>
    <w:p w14:paraId="58914C0C" w14:textId="77777777" w:rsidR="00DE5D49" w:rsidRDefault="00342DD7">
      <w:pPr>
        <w:pStyle w:val="Listparagraf"/>
        <w:widowControl w:val="0"/>
        <w:numPr>
          <w:ilvl w:val="0"/>
          <w:numId w:val="31"/>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Contractantul va emite factura împreună cu documentele justificative ca urmare a aprobării de către Autoritatea contractantă a îndeplinirii obligațiilor de către Contractant cu privire la livrarea produselor/</w:t>
      </w:r>
      <w:r>
        <w:rPr>
          <w:rFonts w:ascii="Times New Roman" w:hAnsi="Times New Roman" w:cs="Times New Roman"/>
          <w:i/>
          <w:sz w:val="20"/>
          <w:szCs w:val="20"/>
        </w:rPr>
        <w:t>prestarea serviciilor conexe</w:t>
      </w:r>
      <w:r>
        <w:rPr>
          <w:rFonts w:ascii="Times New Roman" w:hAnsi="Times New Roman" w:cs="Times New Roman"/>
          <w:sz w:val="20"/>
          <w:szCs w:val="20"/>
        </w:rPr>
        <w:t>, în condițiile prevederilor Caietului de sarcini.</w:t>
      </w:r>
    </w:p>
    <w:p w14:paraId="591F57ED"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227D0AB2" w14:textId="77777777" w:rsidR="00DE5D49" w:rsidRDefault="00342DD7">
      <w:pPr>
        <w:widowControl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19. ASOCIEREA DE OPERATORI ECONOMICI, DACĂ ESTE CAZUL</w:t>
      </w:r>
    </w:p>
    <w:p w14:paraId="32102236" w14:textId="77777777" w:rsidR="00DE5D49" w:rsidRDefault="00342DD7">
      <w:pPr>
        <w:pStyle w:val="Listparagraf"/>
        <w:widowControl w:val="0"/>
        <w:numPr>
          <w:ilvl w:val="0"/>
          <w:numId w:val="3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Fiecare asociați este responsabil individual și în solidar față de Autoritatea contractantă, fiind considerat ca având obligații comune și individuale pentru executarea Contractului.</w:t>
      </w:r>
    </w:p>
    <w:p w14:paraId="2FFD3966" w14:textId="77777777" w:rsidR="00DE5D49" w:rsidRDefault="00342DD7">
      <w:pPr>
        <w:pStyle w:val="Listparagraf"/>
        <w:widowControl w:val="0"/>
        <w:numPr>
          <w:ilvl w:val="0"/>
          <w:numId w:val="3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Membrii asocierii înțeleg și confirmă că liderul stabilit prin acordul de asociere este desemnat de asociere să acționeze în numele său și este autorizată să angajeze asocierea în cadrul Contractului.</w:t>
      </w:r>
    </w:p>
    <w:p w14:paraId="208FD858" w14:textId="77777777" w:rsidR="00DE5D49" w:rsidRDefault="00342DD7">
      <w:pPr>
        <w:pStyle w:val="Listparagraf"/>
        <w:widowControl w:val="0"/>
        <w:numPr>
          <w:ilvl w:val="0"/>
          <w:numId w:val="3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Membrii asocierii înțeleg și confirmă că liderul asocierii este autorizat să primească Dispoziții din partea Autorității/entității contractante și să primească plata pentru și în numele persoanelor care constituie asocierea.</w:t>
      </w:r>
    </w:p>
    <w:p w14:paraId="496B7D16" w14:textId="77777777" w:rsidR="00DE5D49" w:rsidRDefault="00342DD7">
      <w:pPr>
        <w:pStyle w:val="Listparagraf"/>
        <w:widowControl w:val="0"/>
        <w:numPr>
          <w:ilvl w:val="0"/>
          <w:numId w:val="32"/>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Prevederile contractului de asociere nu sunt opozabile Autorității/entității contractante.</w:t>
      </w:r>
    </w:p>
    <w:p w14:paraId="3BAA9C05"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1B303C4B" w14:textId="77777777" w:rsidR="00DE5D49" w:rsidRDefault="00342DD7">
      <w:pPr>
        <w:widowControl w:val="0"/>
        <w:spacing w:line="240" w:lineRule="auto"/>
        <w:jc w:val="both"/>
        <w:rPr>
          <w:rFonts w:ascii="Times New Roman" w:hAnsi="Times New Roman" w:cs="Times New Roman"/>
          <w:b/>
          <w:bCs/>
          <w:sz w:val="20"/>
          <w:szCs w:val="20"/>
        </w:rPr>
      </w:pPr>
      <w:r>
        <w:rPr>
          <w:rFonts w:ascii="Times New Roman" w:hAnsi="Times New Roman" w:cs="Times New Roman"/>
          <w:b/>
          <w:bCs/>
          <w:sz w:val="20"/>
          <w:szCs w:val="20"/>
        </w:rPr>
        <w:t>20. OBLIGAȚIILE PRINCIPALE ALE CONTRACTANTULUI</w:t>
      </w:r>
    </w:p>
    <w:p w14:paraId="2485BFDF"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Contractantul va furniza Produsele, va executa operațiunile conexe, dacă acestea sunt cerute prin Caietul de Sarcini și își va îndeplini obligațiile în condițiile stabilite prin prezentul Contract, cu respectarea prevederilor documentației de atribuire și a ofertei în baza căreia i-a fost atribuit contractul.</w:t>
      </w:r>
    </w:p>
    <w:p w14:paraId="2786659B" w14:textId="77777777" w:rsidR="00D26703" w:rsidRPr="00D26703" w:rsidRDefault="00342DD7" w:rsidP="00D0171E">
      <w:pPr>
        <w:pStyle w:val="Listparagraf"/>
        <w:widowControl w:val="0"/>
        <w:numPr>
          <w:ilvl w:val="0"/>
          <w:numId w:val="33"/>
        </w:numPr>
        <w:autoSpaceDE w:val="0"/>
        <w:autoSpaceDN w:val="0"/>
        <w:adjustRightInd w:val="0"/>
        <w:spacing w:before="120" w:after="0" w:line="240" w:lineRule="auto"/>
        <w:ind w:left="426" w:hanging="426"/>
        <w:contextualSpacing w:val="0"/>
        <w:jc w:val="both"/>
        <w:rPr>
          <w:rFonts w:ascii="Times New Roman" w:hAnsi="Times New Roman" w:cs="Times New Roman"/>
          <w:color w:val="FF0000"/>
          <w:sz w:val="20"/>
          <w:szCs w:val="20"/>
          <w:lang w:eastAsia="ro-RO"/>
        </w:rPr>
      </w:pPr>
      <w:r w:rsidRPr="00D26703">
        <w:rPr>
          <w:rFonts w:ascii="Times New Roman" w:hAnsi="Times New Roman" w:cs="Times New Roman"/>
          <w:sz w:val="20"/>
          <w:szCs w:val="20"/>
        </w:rPr>
        <w:t>Contractantul va furniza Produsele cu atenție, eficiență și diligență, cu respectarea dispozițiile legale, aprobările și standardele tehnice, profesionale și de calitate în vigoare.</w:t>
      </w:r>
    </w:p>
    <w:p w14:paraId="41BEAE89" w14:textId="3AFF9780" w:rsidR="00DE5D49" w:rsidRPr="00D26703" w:rsidRDefault="00D26703" w:rsidP="00D0171E">
      <w:pPr>
        <w:pStyle w:val="Listparagraf"/>
        <w:widowControl w:val="0"/>
        <w:numPr>
          <w:ilvl w:val="0"/>
          <w:numId w:val="33"/>
        </w:numPr>
        <w:autoSpaceDE w:val="0"/>
        <w:autoSpaceDN w:val="0"/>
        <w:adjustRightInd w:val="0"/>
        <w:spacing w:before="120" w:after="120" w:line="240" w:lineRule="auto"/>
        <w:ind w:left="426" w:hanging="426"/>
        <w:contextualSpacing w:val="0"/>
        <w:jc w:val="both"/>
        <w:rPr>
          <w:rFonts w:ascii="Times New Roman" w:hAnsi="Times New Roman" w:cs="Times New Roman"/>
          <w:color w:val="FF0000"/>
          <w:sz w:val="20"/>
          <w:szCs w:val="20"/>
        </w:rPr>
      </w:pPr>
      <w:r w:rsidRPr="00D26703">
        <w:rPr>
          <w:rFonts w:ascii="Times New Roman" w:hAnsi="Times New Roman" w:cs="Times New Roman"/>
          <w:sz w:val="20"/>
          <w:szCs w:val="20"/>
        </w:rPr>
        <w:t xml:space="preserve"> </w:t>
      </w:r>
      <w:r w:rsidR="00342DD7" w:rsidRPr="00D26703">
        <w:rPr>
          <w:rFonts w:ascii="Times New Roman" w:hAnsi="Times New Roman" w:cs="Times New Roman"/>
          <w:sz w:val="20"/>
          <w:szCs w:val="20"/>
        </w:rPr>
        <w:t>Contractantul se obligă să depună garanția de bună execuție în termen de maxim 5 zile lucrătoare de la semnarea contractului de ambele părți</w:t>
      </w:r>
      <w:r w:rsidR="00D0171E" w:rsidRPr="007E5FB6">
        <w:rPr>
          <w:rFonts w:ascii="Times New Roman" w:hAnsi="Times New Roman" w:cs="Times New Roman"/>
          <w:sz w:val="20"/>
          <w:szCs w:val="20"/>
        </w:rPr>
        <w:t xml:space="preserve">. </w:t>
      </w:r>
      <w:r w:rsidR="00D0171E" w:rsidRPr="007E5FB6">
        <w:rPr>
          <w:rFonts w:ascii="Times New Roman" w:hAnsi="Times New Roman" w:cs="Times New Roman"/>
          <w:sz w:val="20"/>
          <w:szCs w:val="20"/>
          <w:lang w:eastAsia="ro-RO"/>
        </w:rPr>
        <w:t>Acest termen poate fi prelungit la solicitarea justificată a contractantului, fără a depăşi</w:t>
      </w:r>
      <w:r w:rsidRPr="007E5FB6">
        <w:rPr>
          <w:rFonts w:ascii="Times New Roman" w:hAnsi="Times New Roman" w:cs="Times New Roman"/>
          <w:sz w:val="20"/>
          <w:szCs w:val="20"/>
          <w:lang w:eastAsia="ro-RO"/>
        </w:rPr>
        <w:t xml:space="preserve"> </w:t>
      </w:r>
      <w:r w:rsidR="00D0171E" w:rsidRPr="007E5FB6">
        <w:rPr>
          <w:rFonts w:ascii="Times New Roman" w:hAnsi="Times New Roman" w:cs="Times New Roman"/>
          <w:sz w:val="20"/>
          <w:szCs w:val="20"/>
          <w:lang w:eastAsia="ro-RO"/>
        </w:rPr>
        <w:t>15 zile de la data semnării contractului de achiziţie publică</w:t>
      </w:r>
      <w:r w:rsidR="002A7094" w:rsidRPr="007E5FB6">
        <w:rPr>
          <w:rFonts w:ascii="Times New Roman" w:hAnsi="Times New Roman" w:cs="Times New Roman"/>
          <w:sz w:val="20"/>
          <w:szCs w:val="20"/>
          <w:lang w:eastAsia="ro-RO"/>
        </w:rPr>
        <w:t>.</w:t>
      </w:r>
    </w:p>
    <w:p w14:paraId="4B3A9BBB"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va respecta toate prevederile legale în vigoare în România și se va asigura că și Personalul său, implicat în Contract, va respecta prevederile legale, aprobările și standardele tehnice, profesionale și de calitate în vigoare.</w:t>
      </w:r>
    </w:p>
    <w:p w14:paraId="2275263C"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În cazul în care Contractantul este o asociere alcătuită din doi sau mai mulți operatori economici, toți aceștia vor fi ținuți solidar responsabili de îndeplinirea obligațiilor din Contract.</w:t>
      </w:r>
    </w:p>
    <w:p w14:paraId="03488259"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Părțile vor colabora, pentru furnizarea de informații pe care le pot solicita în mod rezonabil între ele pentru realizarea Contractului.</w:t>
      </w:r>
    </w:p>
    <w:p w14:paraId="0FBD4CCD"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va adopta toate măsurile necesare pentru a asigura, în mod continuu, Personalul, echipamentele și suportul necesare pentru îndeplinirea în mod eficient a obligațiilor asumate prin Contract.</w:t>
      </w:r>
    </w:p>
    <w:p w14:paraId="6C381E5A"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desemna, în termen de 5 (cinci) zile de la semnarea contractului, persoana de contact.</w:t>
      </w:r>
    </w:p>
    <w:p w14:paraId="3FF15749" w14:textId="77777777" w:rsidR="00DE5D49" w:rsidRDefault="00342DD7">
      <w:pPr>
        <w:pStyle w:val="Listparagraf"/>
        <w:widowControl w:val="0"/>
        <w:numPr>
          <w:ilvl w:val="0"/>
          <w:numId w:val="33"/>
        </w:numPr>
        <w:spacing w:before="120" w:after="120" w:line="240" w:lineRule="auto"/>
        <w:ind w:left="426" w:hanging="426"/>
        <w:contextualSpacing w:val="0"/>
        <w:jc w:val="both"/>
        <w:rPr>
          <w:rFonts w:ascii="Times New Roman" w:hAnsi="Times New Roman" w:cs="Times New Roman"/>
          <w:sz w:val="20"/>
          <w:szCs w:val="20"/>
        </w:rPr>
      </w:pPr>
      <w:r>
        <w:rPr>
          <w:rFonts w:ascii="Times New Roman" w:hAnsi="Times New Roman" w:cs="Times New Roman"/>
          <w:sz w:val="20"/>
          <w:szCs w:val="20"/>
        </w:rPr>
        <w:t>Contractantul se obligă să emită factura aferentă produselor furnizate prin prezentul Contract numai după aprobarea/recepția produselor în condițiile din Caietul de sarcini</w:t>
      </w:r>
      <w:r>
        <w:rPr>
          <w:rFonts w:ascii="Times New Roman" w:hAnsi="Times New Roman" w:cs="Times New Roman"/>
          <w:i/>
          <w:sz w:val="20"/>
          <w:szCs w:val="20"/>
        </w:rPr>
        <w:t>.</w:t>
      </w:r>
    </w:p>
    <w:p w14:paraId="28AE5746" w14:textId="77777777" w:rsidR="00DE5D49" w:rsidRDefault="00342DD7">
      <w:pPr>
        <w:pStyle w:val="Listparagraf"/>
        <w:widowControl w:val="0"/>
        <w:numPr>
          <w:ilvl w:val="0"/>
          <w:numId w:val="33"/>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Contractantul este pe deplin responsabil pentru furnizarea produselor și executarea operațiunilor conexe, după caz, în condițiile Caietului de sarcini, în conformitate cu propunerea sa tehnică. Totodată, este răspunzător atât de siguranța tuturor operațiunilor și metodelor de prestare, cât și de calificarea personalului folosit pe toată durata contractului.</w:t>
      </w:r>
    </w:p>
    <w:p w14:paraId="4356E468" w14:textId="77777777" w:rsidR="00DE5D49" w:rsidRDefault="00342DD7">
      <w:pPr>
        <w:pStyle w:val="Listparagraf"/>
        <w:widowControl w:val="0"/>
        <w:numPr>
          <w:ilvl w:val="0"/>
          <w:numId w:val="33"/>
        </w:numPr>
        <w:spacing w:before="120" w:after="120" w:line="240" w:lineRule="auto"/>
        <w:ind w:left="567" w:hanging="567"/>
        <w:contextualSpacing w:val="0"/>
        <w:jc w:val="both"/>
        <w:rPr>
          <w:rFonts w:ascii="Times New Roman" w:hAnsi="Times New Roman" w:cs="Times New Roman"/>
          <w:sz w:val="20"/>
          <w:szCs w:val="20"/>
        </w:rPr>
      </w:pPr>
      <w:r>
        <w:rPr>
          <w:rFonts w:ascii="Times New Roman" w:hAnsi="Times New Roman" w:cs="Times New Roman"/>
          <w:sz w:val="20"/>
          <w:szCs w:val="20"/>
        </w:rPr>
        <w:t>Contractantul  nu poate fi considerat răspunzător pentru încălcarea de către Autoritatea contractantă sau de către orice altă persoană a reglementărilor aplicabile în ceea ce privește modul de utilizare a Produselor.</w:t>
      </w:r>
    </w:p>
    <w:p w14:paraId="77854AA9"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4F8E3047"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CONFLICTUL DE INTERESE</w:t>
      </w:r>
    </w:p>
    <w:p w14:paraId="1CDEE970" w14:textId="77777777" w:rsidR="00DE5D49" w:rsidRDefault="00342DD7">
      <w:pPr>
        <w:pStyle w:val="Listparagraf"/>
        <w:widowControl w:val="0"/>
        <w:numPr>
          <w:ilvl w:val="0"/>
          <w:numId w:val="3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va lua toate măsurile necesare pentru a preveni ori stopa orice situație care ar putea compromite derularea obiectivă și imparțială a Contractului. Conflictele de interese pot apărea, în mod special, ca rezultat al intereselor economice, afinităților politice ori de naționalitate, legăturilor de rudenie ori afinitate sau al oricăror alte legături ori interese comune. Orice conflict de interese apărut în timpul derulării Contractului trebuie notificat în scris Autorității/entității contractante, fără întârziere.</w:t>
      </w:r>
    </w:p>
    <w:p w14:paraId="2EAE38C4" w14:textId="77777777" w:rsidR="00DE5D49" w:rsidRDefault="00342DD7">
      <w:pPr>
        <w:pStyle w:val="Listparagraf"/>
        <w:widowControl w:val="0"/>
        <w:numPr>
          <w:ilvl w:val="0"/>
          <w:numId w:val="3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se va asigura că Personalul său nu se află într-o situație care ar putea genera un conflict de interese. Contractantul va înlocui, imediat și fără vreo compensație din partea Autorității/entității contractante, orice membru al Personalului său, care se regăsește într-o astfel de situație (ex.: înlocuire, încetare, aprobare, deplasare/delegare, orar/program), cu o altă persoană ce îndeplinește condițiile minime stabilite prin prezentul Contract.</w:t>
      </w:r>
    </w:p>
    <w:p w14:paraId="6CC49131" w14:textId="77777777" w:rsidR="00DE5D49" w:rsidRDefault="00342DD7">
      <w:pPr>
        <w:pStyle w:val="Listparagraf"/>
        <w:widowControl w:val="0"/>
        <w:numPr>
          <w:ilvl w:val="0"/>
          <w:numId w:val="3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respecta prevederile legale în domeniul achizițiilor cu privire la evitarea conflictului de interese. Contractantul nu are dreptul de a angaja sau de a încheia orice alte înțelegeri privind furnizarea de produse, direct ori indirect, în scopul îndeplinirii Contractului, cu persoane fizice sau juridice care au fost implicate în procesul de verificare/evaluare a solicitărilor de participare/ofertelor depuse în cadrul unei proceduri de atribuire ori angajați/foști angajați ai autorității/entității contractante sau ai furnizorului de servicii de achiziție implicați în procedura de atribuire cu care autoritatea contractantă/furnizorul de servicii de achiziție implicat în procedura de atribuire a încetat relațiile contractuale ulterior atribuirii Contractului de achiziție publică, pe parcursul unei perioade de cel puțin 12 (douăsprezece) luni de la încheierea Contractului, sub sancțiunea rezoluțiunii/rezilierii contractului.</w:t>
      </w:r>
    </w:p>
    <w:p w14:paraId="4C02E469" w14:textId="77777777" w:rsidR="00DE5D49" w:rsidRDefault="00DE5D49">
      <w:pPr>
        <w:widowControl w:val="0"/>
        <w:tabs>
          <w:tab w:val="left" w:pos="426"/>
        </w:tabs>
        <w:spacing w:before="120" w:after="120" w:line="240" w:lineRule="auto"/>
        <w:jc w:val="both"/>
        <w:rPr>
          <w:rFonts w:ascii="Times New Roman" w:hAnsi="Times New Roman" w:cs="Times New Roman"/>
          <w:sz w:val="20"/>
          <w:szCs w:val="20"/>
        </w:rPr>
      </w:pPr>
    </w:p>
    <w:p w14:paraId="2601614B" w14:textId="77777777" w:rsidR="00DE5D49" w:rsidRDefault="00342DD7" w:rsidP="002914CA">
      <w:pPr>
        <w:pStyle w:val="Listparagraf"/>
        <w:widowControl w:val="0"/>
        <w:numPr>
          <w:ilvl w:val="0"/>
          <w:numId w:val="34"/>
        </w:numPr>
        <w:tabs>
          <w:tab w:val="left" w:pos="567"/>
        </w:tabs>
        <w:spacing w:before="120" w:after="120" w:line="240" w:lineRule="auto"/>
        <w:ind w:left="0" w:firstLine="0"/>
        <w:contextualSpacing w:val="0"/>
        <w:jc w:val="both"/>
        <w:rPr>
          <w:rFonts w:ascii="Times New Roman" w:hAnsi="Times New Roman" w:cs="Times New Roman"/>
          <w:b/>
          <w:sz w:val="20"/>
          <w:szCs w:val="20"/>
        </w:rPr>
      </w:pPr>
      <w:r>
        <w:rPr>
          <w:rFonts w:ascii="Times New Roman" w:hAnsi="Times New Roman" w:cs="Times New Roman"/>
          <w:b/>
          <w:sz w:val="20"/>
          <w:szCs w:val="20"/>
        </w:rPr>
        <w:t>CONDUITA CONTRACTANTULUI</w:t>
      </w:r>
    </w:p>
    <w:p w14:paraId="1DFE4939" w14:textId="77777777" w:rsidR="00DE5D49" w:rsidRDefault="00342DD7">
      <w:pPr>
        <w:pStyle w:val="Listparagraf"/>
        <w:widowControl w:val="0"/>
        <w:numPr>
          <w:ilvl w:val="0"/>
          <w:numId w:val="3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Contractantul/Personalul Contractantului/Subcontractanții va/vor acționa întotdeauna loial și imparțial și ca un consilier de încredere pentru Autoritatea contractantă, conform regulilor și/sau codului de conduită al domeniului său de activitate precum și cu discreția necesară.</w:t>
      </w:r>
    </w:p>
    <w:p w14:paraId="3F4BD46B" w14:textId="77777777" w:rsidR="00DE5D49" w:rsidRDefault="00342DD7">
      <w:pPr>
        <w:pStyle w:val="Listparagraf"/>
        <w:widowControl w:val="0"/>
        <w:numPr>
          <w:ilvl w:val="0"/>
          <w:numId w:val="3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cazul în care Contractantul sau oricare dintre Subcontractanții săi se oferă să dea/să acorde sau dau/acordă oricărei persoane mită, bunuri, facilități, comisioane în scopul de a determina sau recompensa </w:t>
      </w:r>
      <w:r>
        <w:rPr>
          <w:rFonts w:ascii="Times New Roman" w:hAnsi="Times New Roman" w:cs="Times New Roman"/>
          <w:sz w:val="20"/>
          <w:szCs w:val="20"/>
        </w:rPr>
        <w:lastRenderedPageBreak/>
        <w:t>îndeplinirea/neîndeplinirea oricăror acte sau fapte în legătură cu prezentul Contract sau pentru a favoriza/defavoriza orice persoană în legătură cu prezentul Contract, Autoritatea contractantă poate decide încetarea Contractului.</w:t>
      </w:r>
    </w:p>
    <w:p w14:paraId="5B20D600" w14:textId="77777777" w:rsidR="00DE5D49" w:rsidRDefault="00342DD7">
      <w:pPr>
        <w:pStyle w:val="Listparagraf"/>
        <w:widowControl w:val="0"/>
        <w:numPr>
          <w:ilvl w:val="0"/>
          <w:numId w:val="3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și Personalul său vor respecta secretul profesional, pe perioada executării Contractului, inclusiv pe perioada oricărei prelungiri a acestuia, precum și după încetarea Contractului.</w:t>
      </w:r>
    </w:p>
    <w:p w14:paraId="15BEA2A2" w14:textId="77777777" w:rsidR="00DE5D49" w:rsidRDefault="00DE5D49">
      <w:pPr>
        <w:widowControl w:val="0"/>
        <w:spacing w:before="120" w:after="120" w:line="240" w:lineRule="auto"/>
        <w:ind w:left="1"/>
        <w:jc w:val="both"/>
        <w:rPr>
          <w:rFonts w:ascii="Times New Roman" w:hAnsi="Times New Roman" w:cs="Times New Roman"/>
          <w:b/>
          <w:sz w:val="20"/>
          <w:szCs w:val="20"/>
        </w:rPr>
      </w:pPr>
    </w:p>
    <w:p w14:paraId="4D71D227"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OBLIGAȚII PRIVIND DAUNELE ȘI PENALITĂȚILE DE ÎNTÂRZIERE</w:t>
      </w:r>
    </w:p>
    <w:p w14:paraId="22980FF1" w14:textId="77777777"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se obligă să despăgubească Autoritatea contractantă în limita prejudiciului creat, împotriva oricăror:</w:t>
      </w:r>
    </w:p>
    <w:p w14:paraId="3EA84800" w14:textId="77777777" w:rsidR="00DE5D49" w:rsidRDefault="00342DD7">
      <w:pPr>
        <w:pStyle w:val="Listparagraf"/>
        <w:widowControl w:val="0"/>
        <w:numPr>
          <w:ilvl w:val="0"/>
          <w:numId w:val="38"/>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reclamații și acțiuni în justiție, ce rezultă din încălcarea unor drepturi de proprietate intelectuală (brevete, nume, mărci înregistrate etc.), legate de echipamentele, materialele, instalațiile folosite pentru sau în legătură cu Produsele furnizate, și/sau</w:t>
      </w:r>
    </w:p>
    <w:p w14:paraId="58DEEB5C" w14:textId="77777777" w:rsidR="00DE5D49" w:rsidRDefault="00342DD7">
      <w:pPr>
        <w:pStyle w:val="Listparagraf"/>
        <w:widowControl w:val="0"/>
        <w:numPr>
          <w:ilvl w:val="0"/>
          <w:numId w:val="38"/>
        </w:numPr>
        <w:spacing w:before="120" w:after="120" w:line="240" w:lineRule="auto"/>
        <w:ind w:left="720" w:hanging="357"/>
        <w:contextualSpacing w:val="0"/>
        <w:jc w:val="both"/>
        <w:rPr>
          <w:rFonts w:ascii="Times New Roman" w:hAnsi="Times New Roman" w:cs="Times New Roman"/>
          <w:sz w:val="20"/>
          <w:szCs w:val="20"/>
        </w:rPr>
      </w:pPr>
      <w:r>
        <w:rPr>
          <w:rFonts w:ascii="Times New Roman" w:hAnsi="Times New Roman" w:cs="Times New Roman"/>
          <w:sz w:val="20"/>
          <w:szCs w:val="20"/>
        </w:rPr>
        <w:t>daune, despăgubiri, penalități, costuri, taxe și cheltuieli de orice natură, aferente eventualelor încălcări ale dreptului de proprietate intelectuală, precum și ale obligațiilor sale conform prevederilor Contractului.</w:t>
      </w:r>
    </w:p>
    <w:p w14:paraId="7AF80D92" w14:textId="77777777"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va despăgubi Autoritatea contractantă în măsura în care sunt îndeplinite cumulativ următoarele condiții:</w:t>
      </w:r>
    </w:p>
    <w:p w14:paraId="192DA27C" w14:textId="77777777" w:rsidR="00DE5D49" w:rsidRDefault="00342DD7">
      <w:pPr>
        <w:pStyle w:val="Listparagraf"/>
        <w:widowControl w:val="0"/>
        <w:numPr>
          <w:ilvl w:val="0"/>
          <w:numId w:val="3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despăgubirile să se refere exclusiv la daunele suferite de către Autoritatea contractantă ca urmare a culpei Contractantului;</w:t>
      </w:r>
    </w:p>
    <w:p w14:paraId="06BF400C" w14:textId="77777777" w:rsidR="00DE5D49" w:rsidRDefault="00342DD7">
      <w:pPr>
        <w:pStyle w:val="Listparagraf"/>
        <w:widowControl w:val="0"/>
        <w:numPr>
          <w:ilvl w:val="0"/>
          <w:numId w:val="3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a notificat Contractantul despre primirea unei notificări/cereri cu privire la incidența oricăreia dintre situațiile prevăzute mai sus;</w:t>
      </w:r>
    </w:p>
    <w:p w14:paraId="7208CD65" w14:textId="77777777" w:rsidR="00DE5D49" w:rsidRDefault="00342DD7">
      <w:pPr>
        <w:pStyle w:val="Listparagraf"/>
        <w:widowControl w:val="0"/>
        <w:numPr>
          <w:ilvl w:val="0"/>
          <w:numId w:val="39"/>
        </w:numPr>
        <w:spacing w:before="120" w:after="120" w:line="240" w:lineRule="auto"/>
        <w:ind w:left="720" w:hanging="357"/>
        <w:contextualSpacing w:val="0"/>
        <w:jc w:val="both"/>
        <w:rPr>
          <w:rFonts w:ascii="Times New Roman" w:hAnsi="Times New Roman" w:cs="Times New Roman"/>
          <w:sz w:val="20"/>
          <w:szCs w:val="20"/>
        </w:rPr>
      </w:pPr>
      <w:r>
        <w:rPr>
          <w:rFonts w:ascii="Times New Roman" w:hAnsi="Times New Roman" w:cs="Times New Roman"/>
          <w:sz w:val="20"/>
          <w:szCs w:val="20"/>
        </w:rPr>
        <w:t>valoarea despăgubirilor a fost stabilită prin titluri executorii emise conform prevederilor legale/hotărâri judecătorești definitive, după caz.</w:t>
      </w:r>
    </w:p>
    <w:p w14:paraId="56BC8F01" w14:textId="77777777" w:rsidR="00DE5D49" w:rsidRPr="00E817C6"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iCs/>
          <w:sz w:val="20"/>
          <w:szCs w:val="20"/>
        </w:rPr>
      </w:pPr>
      <w:r>
        <w:rPr>
          <w:rFonts w:ascii="Times New Roman" w:hAnsi="Times New Roman" w:cs="Times New Roman"/>
          <w:sz w:val="20"/>
          <w:szCs w:val="20"/>
        </w:rPr>
        <w:t>În cazul în care, Contractantul nu își îndeplinește la termen obligațiile de furnizare a bunurilor, atunci Autoritatea contractantă are dreptul de a percepe dobânda legală penalizatoare prevăzută la art. 3 alin. 2</w:t>
      </w:r>
      <w:r>
        <w:rPr>
          <w:rFonts w:ascii="Times New Roman" w:hAnsi="Times New Roman" w:cs="Times New Roman"/>
          <w:sz w:val="20"/>
          <w:szCs w:val="20"/>
          <w:vertAlign w:val="superscript"/>
        </w:rPr>
        <w:t>1</w:t>
      </w:r>
      <w:r>
        <w:rPr>
          <w:rFonts w:ascii="Times New Roman" w:hAnsi="Times New Roman" w:cs="Times New Roman"/>
          <w:sz w:val="20"/>
          <w:szCs w:val="20"/>
        </w:rPr>
        <w:t xml:space="preserve"> din O.G. nr.13/2011 privind dobânda legală remuneratorie și penalizatoare pentru obligații bănești, precum și pentru reglementarea unor măsuri financiar-fiscale în domeniul bancar, cu modificările și completările ulterioare. Dobânda se aplică la valoarea produselor nelivrate pentru fiecare zi de întârziere, </w:t>
      </w:r>
      <w:r w:rsidRPr="00E817C6">
        <w:rPr>
          <w:rFonts w:ascii="Times New Roman" w:hAnsi="Times New Roman" w:cs="Times New Roman"/>
          <w:iCs/>
          <w:sz w:val="20"/>
          <w:szCs w:val="20"/>
        </w:rPr>
        <w:t>dar nu mai mult de valoarea produselor nelivrate.</w:t>
      </w:r>
      <w:r w:rsidRPr="00E817C6">
        <w:rPr>
          <w:rFonts w:ascii="Times New Roman" w:hAnsi="Times New Roman" w:cs="Times New Roman"/>
          <w:iCs/>
          <w:color w:val="FF0000"/>
          <w:sz w:val="20"/>
          <w:szCs w:val="20"/>
        </w:rPr>
        <w:t xml:space="preserve"> </w:t>
      </w:r>
    </w:p>
    <w:p w14:paraId="6091BF59" w14:textId="06F3D35F"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iCs/>
          <w:sz w:val="20"/>
          <w:szCs w:val="20"/>
        </w:rPr>
        <w:t xml:space="preserve">Fără a aduce atingere art. 30.7., în cazul în care Contractantul </w:t>
      </w:r>
      <w:r>
        <w:rPr>
          <w:rFonts w:ascii="Times New Roman" w:hAnsi="Times New Roman" w:cs="Times New Roman"/>
          <w:sz w:val="20"/>
          <w:szCs w:val="20"/>
        </w:rPr>
        <w:t>nu își îndeplinește la termen obligația de constituire a garanției de bună-execuție asumată prin contract, Autoritatea contractantă va reține garanția de participare, potrivit dispozițiilor art. 37 alin. (1)</w:t>
      </w:r>
      <w:r w:rsidR="0072649D">
        <w:rPr>
          <w:rFonts w:ascii="Times New Roman" w:hAnsi="Times New Roman" w:cs="Times New Roman"/>
          <w:sz w:val="20"/>
          <w:szCs w:val="20"/>
        </w:rPr>
        <w:t>,</w:t>
      </w:r>
      <w:r>
        <w:rPr>
          <w:rFonts w:ascii="Times New Roman" w:hAnsi="Times New Roman" w:cs="Times New Roman"/>
          <w:sz w:val="20"/>
          <w:szCs w:val="20"/>
        </w:rPr>
        <w:t xml:space="preserve"> lit. b) din H.G. nr. 395/2016</w:t>
      </w:r>
      <w:r w:rsidR="0072649D">
        <w:rPr>
          <w:rFonts w:ascii="Times New Roman" w:hAnsi="Times New Roman" w:cs="Times New Roman"/>
          <w:sz w:val="20"/>
          <w:szCs w:val="20"/>
        </w:rPr>
        <w:t>.</w:t>
      </w:r>
    </w:p>
    <w:p w14:paraId="5266B616" w14:textId="58066C83"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iCs/>
          <w:sz w:val="20"/>
          <w:szCs w:val="20"/>
        </w:rPr>
        <w:t xml:space="preserve">În cazul în care Contractantul livrează bunuri afectate de vicii sau </w:t>
      </w:r>
      <w:r w:rsidRPr="00E817C6">
        <w:rPr>
          <w:rFonts w:ascii="Times New Roman" w:hAnsi="Times New Roman" w:cs="Times New Roman"/>
          <w:iCs/>
          <w:sz w:val="20"/>
          <w:szCs w:val="20"/>
        </w:rPr>
        <w:t>neco</w:t>
      </w:r>
      <w:r w:rsidR="00570977" w:rsidRPr="00E817C6">
        <w:rPr>
          <w:rFonts w:ascii="Times New Roman" w:hAnsi="Times New Roman" w:cs="Times New Roman"/>
          <w:iCs/>
          <w:sz w:val="20"/>
          <w:szCs w:val="20"/>
        </w:rPr>
        <w:t>n</w:t>
      </w:r>
      <w:r w:rsidRPr="00E817C6">
        <w:rPr>
          <w:rFonts w:ascii="Times New Roman" w:hAnsi="Times New Roman" w:cs="Times New Roman"/>
          <w:iCs/>
          <w:sz w:val="20"/>
          <w:szCs w:val="20"/>
        </w:rPr>
        <w:t>forme</w:t>
      </w:r>
      <w:r>
        <w:rPr>
          <w:rFonts w:ascii="Times New Roman" w:hAnsi="Times New Roman" w:cs="Times New Roman"/>
          <w:iCs/>
          <w:sz w:val="20"/>
          <w:szCs w:val="20"/>
        </w:rPr>
        <w:t xml:space="preserve">, iar Autoritatea contractantă optează pentru acordarea unui termen în care Contractantul să înlocuiască/remedieze deficiențele bunurilor respective, aceasta are dreptul de a percepe penalități de întârziere potrivit dispozițiilor art. </w:t>
      </w:r>
      <w:r>
        <w:rPr>
          <w:rFonts w:ascii="Times New Roman" w:hAnsi="Times New Roman" w:cs="Times New Roman"/>
          <w:sz w:val="20"/>
          <w:szCs w:val="20"/>
        </w:rPr>
        <w:t>3 alin. 2</w:t>
      </w:r>
      <w:r>
        <w:rPr>
          <w:rFonts w:ascii="Times New Roman" w:hAnsi="Times New Roman" w:cs="Times New Roman"/>
          <w:sz w:val="20"/>
          <w:szCs w:val="20"/>
          <w:vertAlign w:val="superscript"/>
        </w:rPr>
        <w:t>1</w:t>
      </w:r>
      <w:r>
        <w:rPr>
          <w:rFonts w:ascii="Times New Roman" w:hAnsi="Times New Roman" w:cs="Times New Roman"/>
          <w:sz w:val="20"/>
          <w:szCs w:val="20"/>
        </w:rPr>
        <w:t xml:space="preserve"> din O.G. nr.13/2011 pentru fiecare zi cuprinsă între momentul la care trebuia efectuată livrarea și ziua în care bunurile înlocuite au fost predate sau au fost remediate deficiențele. Dobânda se calculează în funcție de valoarea bunurilor afectate de vicii sau neconformități și nu poate depăși valoarea acestora. </w:t>
      </w:r>
    </w:p>
    <w:p w14:paraId="49645464" w14:textId="77777777"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cazul neîndeplinirii sau a îndeplinirii necorespunzătoare a altor obligații contractuale, Contractantul acoperă integral prejudiciul cauzat Autorității contractante. </w:t>
      </w:r>
    </w:p>
    <w:p w14:paraId="29065779" w14:textId="77777777" w:rsidR="00DE5D49" w:rsidRDefault="00342DD7">
      <w:pPr>
        <w:pStyle w:val="Listparagraf"/>
        <w:widowControl w:val="0"/>
        <w:numPr>
          <w:ilvl w:val="0"/>
          <w:numId w:val="3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Răspunderea Contractantului nu operează în următoarele situații:</w:t>
      </w:r>
    </w:p>
    <w:p w14:paraId="735679F2" w14:textId="77777777" w:rsidR="00DE5D49" w:rsidRDefault="00342DD7">
      <w:pPr>
        <w:pStyle w:val="Listparagraf"/>
        <w:widowControl w:val="0"/>
        <w:numPr>
          <w:ilvl w:val="1"/>
          <w:numId w:val="40"/>
        </w:numPr>
        <w:spacing w:before="120" w:after="120" w:line="240" w:lineRule="auto"/>
        <w:ind w:left="567" w:hanging="218"/>
        <w:contextualSpacing w:val="0"/>
        <w:jc w:val="both"/>
        <w:rPr>
          <w:rFonts w:ascii="Times New Roman" w:hAnsi="Times New Roman" w:cs="Times New Roman"/>
          <w:sz w:val="20"/>
          <w:szCs w:val="20"/>
        </w:rPr>
      </w:pPr>
      <w:r>
        <w:rPr>
          <w:rFonts w:ascii="Times New Roman" w:hAnsi="Times New Roman" w:cs="Times New Roman"/>
          <w:sz w:val="20"/>
          <w:szCs w:val="20"/>
        </w:rPr>
        <w:t>datele/informațiile/documentele necesare pentru îndeplinirea Contractului nu sunt puse la dispoziția Contractantului sau sunt puse la dispoziție cu întârziere;</w:t>
      </w:r>
    </w:p>
    <w:p w14:paraId="57913392" w14:textId="77777777" w:rsidR="00DE5D49" w:rsidRDefault="00342DD7">
      <w:pPr>
        <w:pStyle w:val="Listparagraf"/>
        <w:widowControl w:val="0"/>
        <w:numPr>
          <w:ilvl w:val="1"/>
          <w:numId w:val="40"/>
        </w:numPr>
        <w:spacing w:before="120" w:after="120" w:line="240" w:lineRule="auto"/>
        <w:ind w:left="567" w:hanging="218"/>
        <w:contextualSpacing w:val="0"/>
        <w:jc w:val="both"/>
        <w:rPr>
          <w:rFonts w:ascii="Times New Roman" w:hAnsi="Times New Roman" w:cs="Times New Roman"/>
          <w:sz w:val="20"/>
          <w:szCs w:val="20"/>
        </w:rPr>
      </w:pPr>
      <w:r>
        <w:rPr>
          <w:rFonts w:ascii="Times New Roman" w:hAnsi="Times New Roman" w:cs="Times New Roman"/>
          <w:sz w:val="20"/>
          <w:szCs w:val="20"/>
        </w:rPr>
        <w:t>neexecutarea sau executarea în mod necorespunzător a obligațiilor ce revin Contractantului se datorează culpei Autorității/entității contractante;</w:t>
      </w:r>
    </w:p>
    <w:p w14:paraId="78744F36" w14:textId="77777777" w:rsidR="00DE5D49" w:rsidRDefault="00342DD7">
      <w:pPr>
        <w:pStyle w:val="Listparagraf"/>
        <w:widowControl w:val="0"/>
        <w:numPr>
          <w:ilvl w:val="1"/>
          <w:numId w:val="40"/>
        </w:numPr>
        <w:spacing w:before="120" w:after="120" w:line="240" w:lineRule="auto"/>
        <w:ind w:left="567" w:hanging="218"/>
        <w:contextualSpacing w:val="0"/>
        <w:jc w:val="both"/>
        <w:rPr>
          <w:rFonts w:ascii="Times New Roman" w:hAnsi="Times New Roman" w:cs="Times New Roman"/>
          <w:sz w:val="20"/>
          <w:szCs w:val="20"/>
        </w:rPr>
      </w:pPr>
      <w:r>
        <w:rPr>
          <w:rFonts w:ascii="Times New Roman" w:hAnsi="Times New Roman" w:cs="Times New Roman"/>
          <w:sz w:val="20"/>
          <w:szCs w:val="20"/>
        </w:rPr>
        <w:t>Contractantul se află în imposibilitatea fortuită de executare a obligaților contractuale imputate.</w:t>
      </w:r>
    </w:p>
    <w:p w14:paraId="210FCF64" w14:textId="77777777" w:rsidR="00DE5D49" w:rsidRDefault="00342DD7">
      <w:pPr>
        <w:pStyle w:val="Listparagraf"/>
        <w:widowControl w:val="0"/>
        <w:numPr>
          <w:ilvl w:val="0"/>
          <w:numId w:val="37"/>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Autoritatea contractantă, din vina sa exclusivă, nu își îndeplinește obligația de plată a facturii în termenul prevăzut la pct. 27.3, Contractantul  are dreptul de a solicita plata dobânzii legale penalizatoare, aplicată la valoarea plății neefectuate, în conformitate cu prevederile art. 4 din Legea 72/2013 privind măsurile  pentru combaterea întârzierii în executarea obligațiilor de plată a unor sume de bani rezultând din contracte încheiate între profesioniști și între aceștia și autorități contractante, dar nu mai mult decât valoarea plații neefectuate, care curge de la expirarea termenului de plata.</w:t>
      </w:r>
    </w:p>
    <w:p w14:paraId="76940412" w14:textId="77777777" w:rsidR="00DE5D49" w:rsidRDefault="00342DD7">
      <w:pPr>
        <w:pStyle w:val="Listparagraf"/>
        <w:widowControl w:val="0"/>
        <w:numPr>
          <w:ilvl w:val="0"/>
          <w:numId w:val="37"/>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Penalitățile de întârziere datorate curg de drept din data scadenței obligațiilor asumate conform prezentului contract.</w:t>
      </w:r>
    </w:p>
    <w:p w14:paraId="276D1117" w14:textId="77777777" w:rsidR="00DE5D49" w:rsidRDefault="00342DD7">
      <w:pPr>
        <w:pStyle w:val="Listparagraf"/>
        <w:widowControl w:val="0"/>
        <w:numPr>
          <w:ilvl w:val="0"/>
          <w:numId w:val="37"/>
        </w:numPr>
        <w:tabs>
          <w:tab w:val="left" w:pos="567"/>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măsura în care Autoritatea contractantă nu efectuează plata în termenul stabilit la pct. 27.3, Contractantul </w:t>
      </w:r>
      <w:r>
        <w:rPr>
          <w:rFonts w:ascii="Times New Roman" w:hAnsi="Times New Roman" w:cs="Times New Roman"/>
          <w:sz w:val="20"/>
          <w:szCs w:val="20"/>
        </w:rPr>
        <w:lastRenderedPageBreak/>
        <w:t xml:space="preserve">are dreptul de a rezoluționa/rezilia contractul, fără a-i fi afectate drepturile la sumele cuvenite pentru furnizarea produselor și la plata </w:t>
      </w:r>
      <w:r>
        <w:rPr>
          <w:rFonts w:ascii="Times New Roman" w:hAnsi="Times New Roman" w:cs="Times New Roman"/>
          <w:sz w:val="20"/>
          <w:szCs w:val="20"/>
          <w:u w:val="single"/>
        </w:rPr>
        <w:t>unor daune interese</w:t>
      </w:r>
      <w:r>
        <w:rPr>
          <w:rFonts w:ascii="Times New Roman" w:hAnsi="Times New Roman" w:cs="Times New Roman"/>
          <w:sz w:val="20"/>
          <w:szCs w:val="20"/>
        </w:rPr>
        <w:t>.(</w:t>
      </w:r>
      <w:r>
        <w:rPr>
          <w:rFonts w:ascii="Times New Roman" w:hAnsi="Times New Roman" w:cs="Times New Roman"/>
          <w:i/>
          <w:sz w:val="20"/>
          <w:szCs w:val="20"/>
        </w:rPr>
        <w:t>in acest sens, AC fie  va stabili daunele interese intr-o sumă fixa, fie va mentiona dreptul operatorilor de a se adresa instantelor de judecata pentru plata de daune interese.</w:t>
      </w:r>
    </w:p>
    <w:p w14:paraId="1E355E39"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006C7366" w14:textId="77777777" w:rsidR="00DE5D49" w:rsidRDefault="00342DD7">
      <w:pPr>
        <w:pStyle w:val="Listparagraf"/>
        <w:widowControl w:val="0"/>
        <w:numPr>
          <w:ilvl w:val="0"/>
          <w:numId w:val="34"/>
        </w:numPr>
        <w:spacing w:before="120" w:after="120" w:line="240" w:lineRule="auto"/>
        <w:ind w:left="426" w:hanging="426"/>
        <w:contextualSpacing w:val="0"/>
        <w:jc w:val="both"/>
        <w:rPr>
          <w:rFonts w:ascii="Times New Roman" w:hAnsi="Times New Roman" w:cs="Times New Roman"/>
          <w:b/>
          <w:sz w:val="20"/>
          <w:szCs w:val="20"/>
        </w:rPr>
      </w:pPr>
      <w:r>
        <w:rPr>
          <w:rFonts w:ascii="Times New Roman" w:hAnsi="Times New Roman" w:cs="Times New Roman"/>
          <w:b/>
          <w:sz w:val="20"/>
          <w:szCs w:val="20"/>
        </w:rPr>
        <w:t>OBLIGAȚII PRIVIND ASIGURĂRILE ȘI SECURITATEA MUNCII CARE TREBUIE RESPECTATE DE CĂTRE CONTRACTANT</w:t>
      </w:r>
    </w:p>
    <w:p w14:paraId="5B93B67E" w14:textId="77777777" w:rsidR="00DE5D49" w:rsidRDefault="00342DD7">
      <w:pPr>
        <w:pStyle w:val="Listparagraf"/>
        <w:widowControl w:val="0"/>
        <w:numPr>
          <w:ilvl w:val="0"/>
          <w:numId w:val="4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se obligă să respecte reglementările referitoare la condițiile de muncă și protecția muncii și, după caz, standardele internaționale agreate cu privire la forța de muncă, convențiile cu privire la libertatea de asociere și negocierile colective, eliminarea muncii forțate și obligatorii, eliminarea discriminării în privința angajării și ocupării forței de muncă și abolirea muncii minorilor.</w:t>
      </w:r>
    </w:p>
    <w:p w14:paraId="4CCCE095" w14:textId="77777777" w:rsidR="00DE5D49" w:rsidRDefault="00342DD7">
      <w:pPr>
        <w:pStyle w:val="Listparagraf"/>
        <w:widowControl w:val="0"/>
        <w:numPr>
          <w:ilvl w:val="0"/>
          <w:numId w:val="41"/>
        </w:numPr>
        <w:tabs>
          <w:tab w:val="left" w:pos="426"/>
        </w:tabs>
        <w:spacing w:before="120" w:after="120" w:line="240" w:lineRule="auto"/>
        <w:ind w:left="0" w:firstLine="0"/>
        <w:contextualSpacing w:val="0"/>
        <w:jc w:val="both"/>
        <w:rPr>
          <w:rFonts w:ascii="Times New Roman" w:hAnsi="Times New Roman" w:cs="Times New Roman"/>
          <w:iCs/>
          <w:sz w:val="20"/>
          <w:szCs w:val="20"/>
        </w:rPr>
      </w:pPr>
      <w:r>
        <w:rPr>
          <w:rFonts w:ascii="Times New Roman" w:hAnsi="Times New Roman" w:cs="Times New Roman"/>
          <w:iCs/>
          <w:sz w:val="20"/>
          <w:szCs w:val="20"/>
        </w:rPr>
        <w:t>Contractantul este Partea asiguratoare, care are obligația de a încheia, înainte de începerea Contractului, Asigurările, astfel cum este stabilit în Caietul de Sarcini.</w:t>
      </w:r>
    </w:p>
    <w:p w14:paraId="6AD08D24" w14:textId="77777777" w:rsidR="00DE5D49" w:rsidRDefault="00342DD7">
      <w:pPr>
        <w:pStyle w:val="Listparagraf"/>
        <w:widowControl w:val="0"/>
        <w:numPr>
          <w:ilvl w:val="0"/>
          <w:numId w:val="41"/>
        </w:numPr>
        <w:tabs>
          <w:tab w:val="left" w:pos="426"/>
        </w:tabs>
        <w:spacing w:before="120" w:after="120" w:line="240" w:lineRule="auto"/>
        <w:ind w:left="0" w:firstLine="0"/>
        <w:contextualSpacing w:val="0"/>
        <w:jc w:val="both"/>
        <w:rPr>
          <w:rFonts w:ascii="Times New Roman" w:hAnsi="Times New Roman" w:cs="Times New Roman"/>
          <w:iCs/>
          <w:sz w:val="20"/>
          <w:szCs w:val="20"/>
        </w:rPr>
      </w:pPr>
      <w:r>
        <w:rPr>
          <w:rFonts w:ascii="Times New Roman" w:hAnsi="Times New Roman" w:cs="Times New Roman"/>
          <w:iCs/>
          <w:sz w:val="20"/>
          <w:szCs w:val="20"/>
        </w:rPr>
        <w:t>Toate costurile ce decurg din sau în legătură cu încheierea și menținerea Asigurărilor Contractantului stabilită în prezentul Contract se suportă de către Contractant.</w:t>
      </w:r>
    </w:p>
    <w:p w14:paraId="5DC39630" w14:textId="77777777" w:rsidR="00DE5D49" w:rsidRDefault="00342DD7">
      <w:pPr>
        <w:pStyle w:val="Listparagraf"/>
        <w:widowControl w:val="0"/>
        <w:numPr>
          <w:ilvl w:val="0"/>
          <w:numId w:val="41"/>
        </w:numPr>
        <w:tabs>
          <w:tab w:val="left" w:pos="426"/>
        </w:tabs>
        <w:spacing w:before="120" w:after="120" w:line="240" w:lineRule="auto"/>
        <w:ind w:left="0" w:firstLine="0"/>
        <w:contextualSpacing w:val="0"/>
        <w:jc w:val="both"/>
        <w:rPr>
          <w:rFonts w:ascii="Times New Roman" w:hAnsi="Times New Roman" w:cs="Times New Roman"/>
          <w:iCs/>
          <w:sz w:val="20"/>
          <w:szCs w:val="20"/>
        </w:rPr>
      </w:pPr>
      <w:r>
        <w:rPr>
          <w:rFonts w:ascii="Times New Roman" w:hAnsi="Times New Roman" w:cs="Times New Roman"/>
          <w:iCs/>
          <w:sz w:val="20"/>
          <w:szCs w:val="20"/>
        </w:rPr>
        <w:t>Orice daune neacoperite de beneficiile de asigurare cad în sarcina Părții obligate să suporte aceste daune conform Legii și/sau prevederilor contractuale.</w:t>
      </w:r>
    </w:p>
    <w:p w14:paraId="33658FDF"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5A4D2F15"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DREPTURI DE PROPRIETATE INTELECTUALĂ</w:t>
      </w:r>
    </w:p>
    <w:p w14:paraId="5E1426FF" w14:textId="77777777" w:rsidR="00DE5D49" w:rsidRDefault="00342DD7">
      <w:pPr>
        <w:pStyle w:val="Listparagraf"/>
        <w:widowControl w:val="0"/>
        <w:numPr>
          <w:ilvl w:val="0"/>
          <w:numId w:val="42"/>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Orice Rezultat/Rezultate elaborat(e) și/sau prelucrat(e) de către Contractant în executarea Contractului vor deveni proprietatea exclusivă a Autorității/entității contractante, la momentul efectuării plății sumelor datorate Contractantului conform prevederilor prezentului Contract.</w:t>
      </w:r>
    </w:p>
    <w:p w14:paraId="4628F3D5" w14:textId="77777777" w:rsidR="00DE5D49" w:rsidRDefault="00342DD7">
      <w:pPr>
        <w:pStyle w:val="Listparagraf"/>
        <w:widowControl w:val="0"/>
        <w:numPr>
          <w:ilvl w:val="0"/>
          <w:numId w:val="42"/>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Orice Rezultate ori drepturi, inclusiv drepturi de autor sau alte drepturi de proprietate intelectuală ori industrială, dobândite în executarea Contractului vor fi proprietatea exclusivă a Autorității/entității contractante, care le va putea utiliza, publica, cesiona ori transfera așa cum va considera de cuviință, fără limitare geografică ori de altă natură, cu excepția situațiilor în care există deja asemenea drepturi de proprietate intelectuală ori industrială.</w:t>
      </w:r>
    </w:p>
    <w:p w14:paraId="2C1EFB23"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3B952F81"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OBLIGAȚII ÎN LEGĂTURĂ CU CALITATEA PRODUSELOR</w:t>
      </w:r>
    </w:p>
    <w:p w14:paraId="654C2DC5" w14:textId="77777777" w:rsidR="00DE5D49" w:rsidRDefault="00342DD7">
      <w:pPr>
        <w:pStyle w:val="Listparagraf"/>
        <w:widowControl w:val="0"/>
        <w:numPr>
          <w:ilvl w:val="0"/>
          <w:numId w:val="4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Autoritatea contractantă notifică Contractantul cu privire la fiecare Neconformitate imediat ce acesta o identifică. La Finalizare, Contractantul notifică Autoritatea contractantă cu privire la Defectele /Neconformitățile care nu au fost remediate și comunică Autorității/entității contractante perioada de remediere a acestora. Drepturile Autorității/entității contractante cu privire la orice Defect / Neconformitate neidentificat(ă) sau nenotificată de către Contractant, pe perioada de derulare a Contractului, nu sunt afectate. Contractantul remediază Defectele / Neconformitățile, în termenul comunicat de Autoritatea contractantă. </w:t>
      </w:r>
    </w:p>
    <w:p w14:paraId="3684CA77"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1F58004A" w14:textId="77777777" w:rsidR="00DE5D49" w:rsidRDefault="00342DD7">
      <w:pPr>
        <w:pStyle w:val="Listparagraf"/>
        <w:widowControl w:val="0"/>
        <w:numPr>
          <w:ilvl w:val="0"/>
          <w:numId w:val="34"/>
        </w:numPr>
        <w:tabs>
          <w:tab w:val="left" w:pos="426"/>
        </w:tabs>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FACTURARE ȘI PLĂȚI ÎN CADRUL CONTRACTULUI</w:t>
      </w:r>
    </w:p>
    <w:p w14:paraId="0E0FCE2F" w14:textId="77777777" w:rsidR="00DE5D49" w:rsidRDefault="00342DD7">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Plățile care urmează a fi realizate în cadrul contractului se vor face numai după emiterea facturii ca urmare a aprobării de către Autoritatea contractantă a produselor aferente activităților efectuate de Contractant, în condițiile Caietului de sarcini.</w:t>
      </w:r>
    </w:p>
    <w:p w14:paraId="0F659680" w14:textId="51EFD46C" w:rsidR="00DE5D49" w:rsidRDefault="00342DD7">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Pentru produsele furnizate, plata datorată de </w:t>
      </w:r>
      <w:r w:rsidR="00E817C6">
        <w:rPr>
          <w:rFonts w:ascii="Times New Roman" w:hAnsi="Times New Roman" w:cs="Times New Roman"/>
          <w:sz w:val="20"/>
          <w:szCs w:val="20"/>
        </w:rPr>
        <w:t xml:space="preserve">autoritatea contractantă </w:t>
      </w:r>
      <w:r>
        <w:rPr>
          <w:rFonts w:ascii="Times New Roman" w:hAnsi="Times New Roman" w:cs="Times New Roman"/>
          <w:sz w:val="20"/>
          <w:szCs w:val="20"/>
        </w:rPr>
        <w:t>furnizorului este prețul declarat în propunerea financiară anexată la contract</w:t>
      </w:r>
    </w:p>
    <w:p w14:paraId="474B7388" w14:textId="7C274796" w:rsidR="00DE5D49" w:rsidRDefault="00342DD7">
      <w:pPr>
        <w:pStyle w:val="Listparagraf"/>
        <w:widowControl w:val="0"/>
        <w:tabs>
          <w:tab w:val="left" w:pos="426"/>
        </w:tabs>
        <w:spacing w:before="120" w:after="120" w:line="240" w:lineRule="auto"/>
        <w:ind w:left="0"/>
        <w:contextualSpacing w:val="0"/>
        <w:jc w:val="both"/>
        <w:rPr>
          <w:rFonts w:ascii="Times New Roman" w:hAnsi="Times New Roman" w:cs="Times New Roman"/>
          <w:sz w:val="20"/>
          <w:szCs w:val="20"/>
        </w:rPr>
      </w:pPr>
      <w:r>
        <w:rPr>
          <w:rFonts w:ascii="Times New Roman" w:hAnsi="Times New Roman" w:cs="Times New Roman"/>
          <w:sz w:val="20"/>
          <w:szCs w:val="20"/>
        </w:rPr>
        <w:t xml:space="preserve">Plățile se vor face în lei, în contul de trezorerie notificat de Furnizor </w:t>
      </w:r>
      <w:r w:rsidR="00E817C6">
        <w:rPr>
          <w:rFonts w:ascii="Times New Roman" w:hAnsi="Times New Roman" w:cs="Times New Roman"/>
          <w:sz w:val="20"/>
          <w:szCs w:val="20"/>
        </w:rPr>
        <w:t>autorității contractante.</w:t>
      </w:r>
    </w:p>
    <w:p w14:paraId="349C09BD" w14:textId="09F250DD" w:rsidR="00DE5D49" w:rsidRDefault="00342DD7">
      <w:pPr>
        <w:pStyle w:val="Listparagraf"/>
        <w:widowControl w:val="0"/>
        <w:tabs>
          <w:tab w:val="left" w:pos="426"/>
        </w:tabs>
        <w:spacing w:before="120" w:after="120" w:line="240" w:lineRule="auto"/>
        <w:ind w:left="0"/>
        <w:contextualSpacing w:val="0"/>
        <w:jc w:val="both"/>
        <w:rPr>
          <w:rFonts w:ascii="Times New Roman" w:hAnsi="Times New Roman" w:cs="Times New Roman"/>
          <w:b/>
          <w:bCs/>
          <w:sz w:val="20"/>
          <w:szCs w:val="20"/>
        </w:rPr>
      </w:pPr>
      <w:r>
        <w:rPr>
          <w:rFonts w:ascii="Times New Roman" w:hAnsi="Times New Roman" w:cs="Times New Roman"/>
          <w:sz w:val="20"/>
          <w:szCs w:val="20"/>
        </w:rPr>
        <w:t xml:space="preserve">Facturile vor fi inscripționate cu următoarele informații: </w:t>
      </w:r>
      <w:r>
        <w:rPr>
          <w:rFonts w:ascii="Times New Roman" w:hAnsi="Times New Roman" w:cs="Times New Roman"/>
          <w:b/>
          <w:bCs/>
          <w:sz w:val="20"/>
          <w:szCs w:val="20"/>
        </w:rPr>
        <w:t xml:space="preserve">Proiect:  „Dotarea unităților de învățământ preuniversitar și a unităților conexe din Municipiul Slobozia” cod proiect F-PNRR-Dotări-2023-6216 </w:t>
      </w:r>
    </w:p>
    <w:p w14:paraId="612E6FA0" w14:textId="738D981D" w:rsidR="00DE5D49" w:rsidRDefault="00E817C6">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Autoritatea contractantă </w:t>
      </w:r>
      <w:r w:rsidR="00342DD7">
        <w:rPr>
          <w:rFonts w:ascii="Times New Roman" w:hAnsi="Times New Roman" w:cs="Times New Roman"/>
          <w:sz w:val="20"/>
          <w:szCs w:val="20"/>
        </w:rPr>
        <w:t>va efectua plata pe baza documentelor justificative prevăzute în caietul de sarcini anexă la prezentul contract.</w:t>
      </w:r>
    </w:p>
    <w:p w14:paraId="4D7D3068" w14:textId="08AD8F31" w:rsidR="00DE5D49" w:rsidRDefault="00E817C6">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Autoritatea contractantă </w:t>
      </w:r>
      <w:r w:rsidR="00342DD7">
        <w:rPr>
          <w:rFonts w:ascii="Times New Roman" w:hAnsi="Times New Roman" w:cs="Times New Roman"/>
          <w:sz w:val="20"/>
          <w:szCs w:val="20"/>
        </w:rPr>
        <w:t xml:space="preserve">are dreptul de a efectua plata către furnizor în termen de 60 zile de la primirea facturii. Facturile vor fi emise după verificarea prealabilă și recepționarea bunurilor, fără obiecțiuni, de către </w:t>
      </w:r>
      <w:r>
        <w:rPr>
          <w:rFonts w:ascii="Times New Roman" w:hAnsi="Times New Roman" w:cs="Times New Roman"/>
          <w:sz w:val="20"/>
          <w:szCs w:val="20"/>
        </w:rPr>
        <w:t>autoritatea contractantă</w:t>
      </w:r>
      <w:r w:rsidR="00342DD7">
        <w:rPr>
          <w:rFonts w:ascii="Times New Roman" w:hAnsi="Times New Roman" w:cs="Times New Roman"/>
          <w:sz w:val="20"/>
          <w:szCs w:val="20"/>
        </w:rPr>
        <w:t>, întocmite conform angajamentului asumat. Acest termen se poate prelungi doar în cazul plăților prin utilizarea mecanismului cererilor de transfer, conform prevederilor contractuale.</w:t>
      </w:r>
    </w:p>
    <w:p w14:paraId="56B6D31B" w14:textId="233AF53F" w:rsidR="00DE5D49" w:rsidRDefault="00E817C6">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Autoritatea contractantă </w:t>
      </w:r>
      <w:r w:rsidR="00342DD7">
        <w:rPr>
          <w:rFonts w:ascii="Times New Roman" w:hAnsi="Times New Roman" w:cs="Times New Roman"/>
          <w:sz w:val="20"/>
          <w:szCs w:val="20"/>
        </w:rPr>
        <w:t xml:space="preserve">are dreptul de a folosi mecanismul cererilor de transfer pentru plățile care urmează a fi efectuate, în condițiile și pe baza documentatiei justificative stabilite prin </w:t>
      </w:r>
      <w:r w:rsidR="00342DD7">
        <w:rPr>
          <w:rFonts w:ascii="Times New Roman" w:hAnsi="Times New Roman" w:cs="Times New Roman"/>
          <w:b/>
          <w:bCs/>
          <w:i/>
          <w:iCs/>
          <w:sz w:val="20"/>
          <w:szCs w:val="20"/>
        </w:rPr>
        <w:t>Contractul de finanțare nr. 146DOT/2023, art. 7 - Transferul sumelor.</w:t>
      </w:r>
      <w:r w:rsidR="00342DD7">
        <w:rPr>
          <w:rFonts w:ascii="Times New Roman" w:hAnsi="Times New Roman" w:cs="Times New Roman"/>
          <w:sz w:val="20"/>
          <w:szCs w:val="20"/>
        </w:rPr>
        <w:t xml:space="preserve"> În acest caz, termenul de 60 zile convenit se prelungește în mod corespunzător, cu perioada cuprinsă între data depunerii cererii de transfer la UEFISCDI și data virării sumelor aferente acesteia de către UEFISCDI în conturile </w:t>
      </w:r>
      <w:r>
        <w:rPr>
          <w:rFonts w:ascii="Times New Roman" w:hAnsi="Times New Roman" w:cs="Times New Roman"/>
          <w:sz w:val="20"/>
          <w:szCs w:val="20"/>
        </w:rPr>
        <w:t>autorității contractante</w:t>
      </w:r>
      <w:r w:rsidR="00342DD7">
        <w:rPr>
          <w:rFonts w:ascii="Times New Roman" w:hAnsi="Times New Roman" w:cs="Times New Roman"/>
          <w:sz w:val="20"/>
          <w:szCs w:val="20"/>
        </w:rPr>
        <w:t>.</w:t>
      </w:r>
    </w:p>
    <w:p w14:paraId="3ECD9E08" w14:textId="77777777" w:rsidR="00DE5D49" w:rsidRDefault="00342DD7">
      <w:pPr>
        <w:pStyle w:val="Listparagraf"/>
        <w:widowControl w:val="0"/>
        <w:numPr>
          <w:ilvl w:val="0"/>
          <w:numId w:val="44"/>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Contractantul este răspunzător de corectitudinea și exactitatea datelor înscrise în facturi și se obligă să restituie atât sumele în plus cât și foloasele realizate necuvenit, aferent acestora. Sumele încasate în plus cât și foloasele necuvenite aferente acestora (pe perioada de la încasare până la constatarea lor), vor fi stabilite în urma verificărilor executate de către Organele de Control Intern ale contractantului sau alte Organisme de control abilitate de lege.</w:t>
      </w:r>
    </w:p>
    <w:p w14:paraId="71346FF8"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03B87FD9"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SUSPENDAREA CONTRACTULUI</w:t>
      </w:r>
    </w:p>
    <w:p w14:paraId="580D59F5" w14:textId="77777777" w:rsidR="00DE5D49" w:rsidRDefault="00342DD7">
      <w:pPr>
        <w:pStyle w:val="Listparagraf"/>
        <w:widowControl w:val="0"/>
        <w:numPr>
          <w:ilvl w:val="0"/>
          <w:numId w:val="4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situații temeinic justificate, părțile pot conveni suspendarea executării Contractului.</w:t>
      </w:r>
    </w:p>
    <w:p w14:paraId="1340F9B4" w14:textId="77777777" w:rsidR="00DE5D49" w:rsidRDefault="00342DD7">
      <w:pPr>
        <w:pStyle w:val="Listparagraf"/>
        <w:widowControl w:val="0"/>
        <w:numPr>
          <w:ilvl w:val="0"/>
          <w:numId w:val="4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se constată că procedura de atribuire a Contractului de Produse sau executarea Contractului este viciată de erori esențiale, nereguli sau de fraudă, Părțile au dreptul să suspende executarea Contractului.</w:t>
      </w:r>
    </w:p>
    <w:p w14:paraId="3EB81EDF" w14:textId="77777777" w:rsidR="00DE5D49" w:rsidRDefault="00342DD7">
      <w:pPr>
        <w:pStyle w:val="Listparagraf"/>
        <w:widowControl w:val="0"/>
        <w:numPr>
          <w:ilvl w:val="0"/>
          <w:numId w:val="45"/>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suspendării/sistării temporare a furnizării Produselor, durata Contractului se va prelungi automat cu perioada suspendării/sistării.</w:t>
      </w:r>
    </w:p>
    <w:p w14:paraId="3885187E"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65097E8D"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FORȚA MAJORĂ</w:t>
      </w:r>
    </w:p>
    <w:p w14:paraId="3848CCD4"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Forța majoră și cazul fortuit exonerează de răspundere Părțile în cazul neexecutării parțiale sau totale a obligațiilor asumate prin prezentul Contract, în conformitate cu prevederile art. 1.351 din Codul civil.</w:t>
      </w:r>
    </w:p>
    <w:p w14:paraId="5BE6A02E"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Forța majoră și cazul fortuit trebuie dovedite.</w:t>
      </w:r>
    </w:p>
    <w:p w14:paraId="399BE345"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Partea care invocă forța majoră sau cazul fortuit are obligația să o aducă la cunoștință celeilalte părți, în scris, de îndată ce s-a produs evenimentul.</w:t>
      </w:r>
    </w:p>
    <w:p w14:paraId="2C6AB0C0"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Partea care a invocat forța majoră sau cazul fortuit are obligația să aducă la cunoștința celeilalte părți încetarea cauzei acesteia de îndată ce evenimentul a luat sfârșit.</w:t>
      </w:r>
    </w:p>
    <w:p w14:paraId="140B71B2"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Îndeplinirea contractului va fi suspendată în perioada de acțiune a forței majore, dar fără a prejudicia drepturile ce li se cuveneau părților până la apariția acesteia.</w:t>
      </w:r>
    </w:p>
    <w:p w14:paraId="16157922" w14:textId="77777777" w:rsidR="00DE5D49" w:rsidRDefault="00342DD7">
      <w:pPr>
        <w:pStyle w:val="Listparagraf"/>
        <w:widowControl w:val="0"/>
        <w:numPr>
          <w:ilvl w:val="0"/>
          <w:numId w:val="46"/>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Dacă forța majoră acționează sau se estimează că va acționa o perioadă mai mare de 15 zile, fiecare parte va avea dreptul să notifice celeilalte părți încetarea de plin drept a prezentului contract, fără ca vreuna din părți să poată pretinde celeilalte daune-interese.</w:t>
      </w:r>
    </w:p>
    <w:p w14:paraId="50D4BB0F"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0C1900A6"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ÎNCETAREA CONTRACTULUI</w:t>
      </w:r>
    </w:p>
    <w:p w14:paraId="363A9DBF"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Prezentul Contract încetează de drept prin ajungere la termen sau la momentul la care toate obligațiile stabilite în sarcina părților au fost executate.</w:t>
      </w:r>
    </w:p>
    <w:p w14:paraId="01C28022"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își rezervă dreptul de a rezoluționa/rezilia Contractul, fără însă a fi afectat dreptul Părților de a pretinde plata unor daune sau alte prejudicii, dacă:</w:t>
      </w:r>
    </w:p>
    <w:p w14:paraId="1DBA405E"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Contractantul nu se conformează, în perioada de timp, conform notificării emise de către Autoritatea contractantă, prin care i se solicită remedierea Neconformității sau executarea obligațiilor care decurg din prezentul Contract;</w:t>
      </w:r>
    </w:p>
    <w:p w14:paraId="0D44097B"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Contractantul subcontractează părți din Contract fără a avea acordul scris al Autorității/entității contractante;</w:t>
      </w:r>
    </w:p>
    <w:p w14:paraId="062C6810"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Contractantul cesionează drepturile și obligațiile sale fără acordul scris al Autorității/entității contractante;</w:t>
      </w:r>
    </w:p>
    <w:p w14:paraId="70A0E003"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i/>
          <w:sz w:val="20"/>
          <w:szCs w:val="20"/>
        </w:rPr>
      </w:pPr>
      <w:r>
        <w:rPr>
          <w:rFonts w:ascii="Times New Roman" w:hAnsi="Times New Roman" w:cs="Times New Roman"/>
          <w:i/>
          <w:sz w:val="20"/>
          <w:szCs w:val="20"/>
        </w:rPr>
        <w:t>Contractantul înlocuiește personalul/experții nominalizați fără acordul Autorității/entității Contractante;</w:t>
      </w:r>
    </w:p>
    <w:p w14:paraId="66BEC7C0"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Are loc orice modificare organizațională care implică o schimbare cu privire la personalitatea juridică, natura sau controlul Contractantului, cu excepția situației în care asemenea modificări sunt realizate prin Act Adițional la prezentul Contract, cu respectarea dispozițiilor legale;</w:t>
      </w:r>
    </w:p>
    <w:p w14:paraId="400209E9"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Devin incidente oricare alte incapacități legale care să împiedice executarea Contractului;</w:t>
      </w:r>
    </w:p>
    <w:p w14:paraId="2942FE79"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Contractantul eșuează în a furniza/menține/prelungi/reîntregi/completa garanțiile ori asigurările solicitate prin Contract;</w:t>
      </w:r>
    </w:p>
    <w:p w14:paraId="0A291EBC"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în cazul în care, printr-un act normativ, se modifică interesul public al Autorității/entității contractante în legătură cu care se furnizează Produselor care fac obiectul Contractului;</w:t>
      </w:r>
    </w:p>
    <w:p w14:paraId="668CBD4E"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la momentul atribuirii Contractului, Contractantul se afla în una dintre situațiile care ar fi determinat excluderea sa din procedura de atribuire;</w:t>
      </w:r>
    </w:p>
    <w:p w14:paraId="40473D37"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lastRenderedPageBreak/>
        <w:t>în situația în care Contractul nu ar fi trebuit să fie atribuit Contractantului deoarece au fost încălcate grav obligațiile care rezultă din legislația europeană relevantă iar această împrejurarea fost constatată printr-o decizie a Curții de Justiție a Uniunii Europene;</w:t>
      </w:r>
    </w:p>
    <w:p w14:paraId="080445B2"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În cazul în care împotriva Contractantului se deschide procedura falimentului;</w:t>
      </w:r>
    </w:p>
    <w:p w14:paraId="26F2618E"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Contractantul a săvârșit nereguli sau fraude în cadrul procedurii de atribuire a Contractului sau în legătură cu executare acestuia, ce au provocat o vătămare Autorității/entității contractante;</w:t>
      </w:r>
    </w:p>
    <w:p w14:paraId="3B955EA6" w14:textId="77777777" w:rsidR="00DE5D49" w:rsidRDefault="00342DD7">
      <w:pPr>
        <w:pStyle w:val="Listparagraf"/>
        <w:widowControl w:val="0"/>
        <w:numPr>
          <w:ilvl w:val="0"/>
          <w:numId w:val="48"/>
        </w:numPr>
        <w:spacing w:before="120" w:after="120" w:line="240" w:lineRule="auto"/>
        <w:ind w:left="851" w:hanging="490"/>
        <w:contextualSpacing w:val="0"/>
        <w:jc w:val="both"/>
        <w:rPr>
          <w:rFonts w:ascii="Times New Roman" w:hAnsi="Times New Roman" w:cs="Times New Roman"/>
          <w:sz w:val="20"/>
          <w:szCs w:val="20"/>
        </w:rPr>
      </w:pPr>
      <w:r>
        <w:rPr>
          <w:rFonts w:ascii="Times New Roman" w:hAnsi="Times New Roman" w:cs="Times New Roman"/>
          <w:sz w:val="20"/>
          <w:szCs w:val="20"/>
        </w:rPr>
        <w:t>Valorificarea de către Autoritatea contractantă a rezultatelor prezentului contract este grav compromisă ca urmare a întârzierii prestațiilor din vina Contractantului.</w:t>
      </w:r>
    </w:p>
    <w:p w14:paraId="6C5CECE1"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poate rezoluționa/rezilia Contractul fără însă a fi afectat dreptul Părților de a pretinde plata unor daune sau alte prejudicii, în cazul în care:</w:t>
      </w:r>
    </w:p>
    <w:p w14:paraId="43F86721" w14:textId="77777777" w:rsidR="00DE5D49" w:rsidRDefault="00342DD7">
      <w:pPr>
        <w:pStyle w:val="Listparagraf"/>
        <w:widowControl w:val="0"/>
        <w:numPr>
          <w:ilvl w:val="0"/>
          <w:numId w:val="4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a comis erori esențiale, nereguli sau fraude în cadrul procedurii de atribuire a Contractului sau în legătură cu executare acestuia, ce au provocat o vătămare Contractantului.</w:t>
      </w:r>
    </w:p>
    <w:p w14:paraId="2B992C57" w14:textId="77777777" w:rsidR="00DE5D49" w:rsidRDefault="00342DD7">
      <w:pPr>
        <w:pStyle w:val="Listparagraf"/>
        <w:widowControl w:val="0"/>
        <w:numPr>
          <w:ilvl w:val="0"/>
          <w:numId w:val="49"/>
        </w:numPr>
        <w:spacing w:before="120" w:after="120" w:line="240" w:lineRule="auto"/>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nu își îndeplinește obligațiile de plată a produselor furnizate de Contractant, în condițiile stabilite prin prezentul Contract.</w:t>
      </w:r>
    </w:p>
    <w:p w14:paraId="2E46C6CB"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Rezoluțiunea/Rezilierea Contractului în condițiile pct. 30.2 și pct. 30.3 intervine cu efecte depline, fără a mai fi necesară îndeplinirea vreunei formalități prealabile și fără a mai fi necesară intervenția vreunei instanțe judecătorești și/sau arbitrale.</w:t>
      </w:r>
    </w:p>
    <w:p w14:paraId="6C4534A2"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Prevederile prezentului Contract în materia rezoluțiunii/rezilierii Contractului se completează cu prevederile în materie ale Codului Civil în vigoare.</w:t>
      </w:r>
    </w:p>
    <w:p w14:paraId="3601115B"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situația rezoluțiunii/rezilierii totale/parțiale din cauza neexecutării/executării parțiale de către Contractant a obligațiilor contractuale, acesta va datora Autorității/entității contractante daune-interese cu titlu de clauză penală în cuantum egal cu valoarea obligațiilor contractuale neexecutate.</w:t>
      </w:r>
    </w:p>
    <w:p w14:paraId="6203961D"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În cazul în care Contractantul nu constituie garanția de bună execuție în termenul legal, Autoritatea contractantă reține garanția de participare.  În situația în care Contractantul nu constituie garanția de bună-execuție în termen, Autoritatea contractantă îi va pune în vedere să constituie sau să completeze garanția de bună-execuție după caz, sub sancțiunea rezilierii/rezoluțiunii de drept a contractului, </w:t>
      </w:r>
      <w:r>
        <w:rPr>
          <w:rFonts w:ascii="Times New Roman" w:hAnsi="Times New Roman" w:cs="Times New Roman"/>
          <w:i/>
          <w:iCs/>
          <w:sz w:val="20"/>
          <w:szCs w:val="20"/>
        </w:rPr>
        <w:t>în termen de maximum  5 zile lucrătoare de la comunicarea solicitării</w:t>
      </w:r>
      <w:r>
        <w:rPr>
          <w:rFonts w:ascii="Times New Roman" w:hAnsi="Times New Roman" w:cs="Times New Roman"/>
          <w:sz w:val="20"/>
          <w:szCs w:val="20"/>
        </w:rPr>
        <w:t>. Dacă Contractantul nu depune/nu completează garanția de bună-execuție în termenul acordat, contractul este rezoluționat/reziliat de drept.</w:t>
      </w:r>
    </w:p>
    <w:p w14:paraId="3EA2D05E"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Autoritatea contractantă își rezervă dreptul de a denunța unilateral contractul de furnizare produse, în cel mult 15 zile de la apariția unor circumstanțe care nu au putut fi prevăzute la data încheierii contractului, cu condiția notificării Contractantului cu cel puțin 3 zile înainte de momentul denunțării.</w:t>
      </w:r>
    </w:p>
    <w:p w14:paraId="07208D54" w14:textId="77777777" w:rsidR="00DE5D49" w:rsidRDefault="00342DD7">
      <w:pPr>
        <w:pStyle w:val="Listparagraf"/>
        <w:widowControl w:val="0"/>
        <w:numPr>
          <w:ilvl w:val="0"/>
          <w:numId w:val="47"/>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Părțile pot fi ținute, chiar și ulterior încetării contractului la repararea prejudiciilor cauzate și, după caz, la restituirea în natură sau prin echivalent, a produselor livrate/furnizate și a prestațiilor accesorii  primite în urma încheierii contractului. </w:t>
      </w:r>
    </w:p>
    <w:p w14:paraId="06DA8791"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088F740F" w14:textId="77777777" w:rsidR="00DE5D49" w:rsidRDefault="00342DD7">
      <w:pPr>
        <w:pStyle w:val="Listparagraf"/>
        <w:widowControl w:val="0"/>
        <w:numPr>
          <w:ilvl w:val="0"/>
          <w:numId w:val="34"/>
        </w:numPr>
        <w:spacing w:before="120" w:after="120" w:line="240" w:lineRule="auto"/>
        <w:ind w:left="426" w:hanging="426"/>
        <w:contextualSpacing w:val="0"/>
        <w:jc w:val="both"/>
        <w:rPr>
          <w:rFonts w:ascii="Times New Roman" w:hAnsi="Times New Roman" w:cs="Times New Roman"/>
          <w:b/>
          <w:sz w:val="20"/>
          <w:szCs w:val="20"/>
        </w:rPr>
      </w:pPr>
      <w:r>
        <w:rPr>
          <w:rFonts w:ascii="Times New Roman" w:hAnsi="Times New Roman" w:cs="Times New Roman"/>
          <w:b/>
          <w:sz w:val="20"/>
          <w:szCs w:val="20"/>
        </w:rPr>
        <w:t>INSOLVENȚĂ ȘI FALIMENT</w:t>
      </w:r>
    </w:p>
    <w:p w14:paraId="026427A3" w14:textId="77777777" w:rsidR="00DE5D49" w:rsidRDefault="00342DD7">
      <w:pPr>
        <w:pStyle w:val="Listparagraf"/>
        <w:widowControl w:val="0"/>
        <w:numPr>
          <w:ilvl w:val="0"/>
          <w:numId w:val="50"/>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deschiderii unei proceduri generale de insolvență împotriva Contractantului, acesta are obligația de a notifica Autoritatea contractantă în termen de 3 (trei) zile de la deschiderea procedurii.</w:t>
      </w:r>
    </w:p>
    <w:p w14:paraId="575156EE" w14:textId="77777777" w:rsidR="00DE5D49" w:rsidRDefault="00342DD7">
      <w:pPr>
        <w:pStyle w:val="Listparagraf"/>
        <w:widowControl w:val="0"/>
        <w:numPr>
          <w:ilvl w:val="0"/>
          <w:numId w:val="50"/>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Contractantul, are obligația de a prezenta Autorității/entității contractante, în termen de 30 (treizeci) de zile de la notificare, o analiză detaliată referitoare la incidența deschiderii procedurii generale de insolvență asupra Contractului și asupra livrărilor și de a propune măsuri, acționând ca un Contractant diligent.</w:t>
      </w:r>
    </w:p>
    <w:p w14:paraId="6680C393" w14:textId="77777777" w:rsidR="00DE5D49" w:rsidRDefault="00342DD7">
      <w:pPr>
        <w:pStyle w:val="Listparagraf"/>
        <w:widowControl w:val="0"/>
        <w:numPr>
          <w:ilvl w:val="0"/>
          <w:numId w:val="50"/>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deschiderii unei proceduri generale de insolvență împotriva unui Subcontractant, unui terț susținător sau, dacă este cazul, în situația menționată la capitolul 19. – Asocierea de operatori economici din prezentul Contract, Contractantul are aceleași obligații stabilite la clauzele 31.1 și 31.2 din prezentul Contract.</w:t>
      </w:r>
    </w:p>
    <w:p w14:paraId="74DBCA72" w14:textId="77777777" w:rsidR="00DE5D49" w:rsidRDefault="00342DD7">
      <w:pPr>
        <w:pStyle w:val="Listparagraf"/>
        <w:widowControl w:val="0"/>
        <w:numPr>
          <w:ilvl w:val="0"/>
          <w:numId w:val="50"/>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În cazul în care Contractantul intră în stare de faliment, în proces de lichidare sau se află într-o situație care produce efecte similare, Contractantul este obligat să acționeze în același fel cum este stipulat la clauzele 31.1, 31.2 și 31.3 din prezentul Contract.</w:t>
      </w:r>
    </w:p>
    <w:p w14:paraId="2EF274C5" w14:textId="77777777" w:rsidR="00DE5D49" w:rsidRDefault="00342DD7">
      <w:pPr>
        <w:pStyle w:val="Listparagraf"/>
        <w:widowControl w:val="0"/>
        <w:numPr>
          <w:ilvl w:val="0"/>
          <w:numId w:val="50"/>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Nicio astfel de măsură propusă conform celor stipulate la clauzele 31.2, 31.3 și 31.4 din prezentul Contract, nu poate fi aplicată, dacă nu este acceptată, în scris, de Autoritatea contractantă.</w:t>
      </w:r>
    </w:p>
    <w:p w14:paraId="26767F10"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2AF545F5"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LIMBA CONTRACTULUI</w:t>
      </w:r>
    </w:p>
    <w:p w14:paraId="1E8983E0" w14:textId="77777777" w:rsidR="00DE5D49" w:rsidRDefault="00342DD7">
      <w:pPr>
        <w:pStyle w:val="Listparagraf"/>
        <w:widowControl w:val="0"/>
        <w:numPr>
          <w:ilvl w:val="0"/>
          <w:numId w:val="51"/>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Limba prezentului Contract și a tuturor comunicărilor scrise va fi limba oficială a Statului Român, respectiv limba română.</w:t>
      </w:r>
    </w:p>
    <w:p w14:paraId="1C94E0E0"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1683A335"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LEGEA APLICABILĂ</w:t>
      </w:r>
    </w:p>
    <w:p w14:paraId="5318D3B6" w14:textId="77777777" w:rsidR="00DE5D49" w:rsidRDefault="00342DD7">
      <w:pPr>
        <w:pStyle w:val="Listparagraf"/>
        <w:widowControl w:val="0"/>
        <w:numPr>
          <w:ilvl w:val="0"/>
          <w:numId w:val="52"/>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Legea aplicabilă prezentului Contract, este legea română, Contractul urmând a fi interpretat potrivit acestei legi.</w:t>
      </w:r>
    </w:p>
    <w:p w14:paraId="7A7ED471" w14:textId="77777777" w:rsidR="00DE5D49" w:rsidRDefault="00DE5D49">
      <w:pPr>
        <w:pStyle w:val="Listparagraf"/>
        <w:widowControl w:val="0"/>
        <w:spacing w:before="120" w:after="120" w:line="240" w:lineRule="auto"/>
        <w:ind w:left="0"/>
        <w:contextualSpacing w:val="0"/>
        <w:jc w:val="both"/>
        <w:rPr>
          <w:rFonts w:ascii="Times New Roman" w:hAnsi="Times New Roman" w:cs="Times New Roman"/>
          <w:sz w:val="20"/>
          <w:szCs w:val="20"/>
        </w:rPr>
      </w:pPr>
    </w:p>
    <w:p w14:paraId="6EA8DF65" w14:textId="77777777" w:rsidR="00DE5D49" w:rsidRDefault="00342DD7">
      <w:pPr>
        <w:pStyle w:val="Listparagraf"/>
        <w:widowControl w:val="0"/>
        <w:numPr>
          <w:ilvl w:val="0"/>
          <w:numId w:val="34"/>
        </w:numPr>
        <w:spacing w:before="120" w:after="120" w:line="240" w:lineRule="auto"/>
        <w:ind w:left="284" w:hanging="284"/>
        <w:contextualSpacing w:val="0"/>
        <w:jc w:val="both"/>
        <w:rPr>
          <w:rFonts w:ascii="Times New Roman" w:hAnsi="Times New Roman" w:cs="Times New Roman"/>
          <w:b/>
          <w:sz w:val="20"/>
          <w:szCs w:val="20"/>
        </w:rPr>
      </w:pPr>
      <w:r>
        <w:rPr>
          <w:rFonts w:ascii="Times New Roman" w:hAnsi="Times New Roman" w:cs="Times New Roman"/>
          <w:b/>
          <w:sz w:val="20"/>
          <w:szCs w:val="20"/>
        </w:rPr>
        <w:t>SOLUȚIONAREA EVENTUALELOR DIVERGENȚE ȘI A LITIGIILOR</w:t>
      </w:r>
    </w:p>
    <w:p w14:paraId="5F8F18B4" w14:textId="77777777" w:rsidR="00DE5D49" w:rsidRDefault="00342DD7">
      <w:pPr>
        <w:pStyle w:val="Listparagraf"/>
        <w:widowControl w:val="0"/>
        <w:numPr>
          <w:ilvl w:val="0"/>
          <w:numId w:val="5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Părțile vor depune toate eforturile pentru a rezolva pe cale amiabilă, prin tratative directe și negociere amiabilă, orice neînțelegere sau dispute/divergențe care se poate/pot ivi între ele în cadrul sau în legătură cu îndeplinirea Contractului.</w:t>
      </w:r>
    </w:p>
    <w:p w14:paraId="0FB3AAB4" w14:textId="77777777" w:rsidR="00DE5D49" w:rsidRDefault="00342DD7">
      <w:pPr>
        <w:pStyle w:val="Listparagraf"/>
        <w:widowControl w:val="0"/>
        <w:numPr>
          <w:ilvl w:val="0"/>
          <w:numId w:val="5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Dacă disputa nu a fost astfel soluționată și Părțile au, în continuare, opinii divergente în legătură cu sau în îndeplinirea Contractului, acestea trebuie să se notifice reciproc și în scris, în privința poziției lor asupra aspectului în dispută precum și cu privire la a soluția pe care o întrevăd pentru rezolvarea ei.</w:t>
      </w:r>
    </w:p>
    <w:p w14:paraId="7AA871C9" w14:textId="77777777" w:rsidR="00DE5D49" w:rsidRDefault="00342DD7">
      <w:pPr>
        <w:pStyle w:val="Listparagraf"/>
        <w:widowControl w:val="0"/>
        <w:numPr>
          <w:ilvl w:val="0"/>
          <w:numId w:val="53"/>
        </w:numPr>
        <w:tabs>
          <w:tab w:val="left" w:pos="426"/>
        </w:tabs>
        <w:spacing w:before="120" w:after="120" w:line="240" w:lineRule="auto"/>
        <w:ind w:left="0" w:firstLine="0"/>
        <w:contextualSpacing w:val="0"/>
        <w:jc w:val="both"/>
        <w:rPr>
          <w:rFonts w:ascii="Times New Roman" w:hAnsi="Times New Roman" w:cs="Times New Roman"/>
          <w:sz w:val="20"/>
          <w:szCs w:val="20"/>
        </w:rPr>
      </w:pPr>
      <w:r>
        <w:rPr>
          <w:rFonts w:ascii="Times New Roman" w:hAnsi="Times New Roman" w:cs="Times New Roman"/>
          <w:sz w:val="20"/>
          <w:szCs w:val="20"/>
        </w:rPr>
        <w:t xml:space="preserve">Dacă încercarea de soluționare pe cale amiabilă eșuează sau dacă una dintre Părți nu răspunde în termen </w:t>
      </w:r>
      <w:r>
        <w:rPr>
          <w:rFonts w:ascii="Times New Roman" w:hAnsi="Times New Roman" w:cs="Times New Roman"/>
          <w:i/>
          <w:sz w:val="20"/>
          <w:szCs w:val="20"/>
        </w:rPr>
        <w:t>[</w:t>
      </w:r>
      <w:r w:rsidRPr="002914CA">
        <w:rPr>
          <w:rFonts w:ascii="Times New Roman" w:hAnsi="Times New Roman" w:cs="Times New Roman"/>
          <w:i/>
          <w:sz w:val="20"/>
          <w:szCs w:val="20"/>
          <w:highlight w:val="yellow"/>
        </w:rPr>
        <w:t>se precizează termenul de răspuns</w:t>
      </w:r>
      <w:r>
        <w:rPr>
          <w:rFonts w:ascii="Times New Roman" w:hAnsi="Times New Roman" w:cs="Times New Roman"/>
          <w:i/>
          <w:sz w:val="20"/>
          <w:szCs w:val="20"/>
        </w:rPr>
        <w:t>]</w:t>
      </w:r>
      <w:r>
        <w:rPr>
          <w:rFonts w:ascii="Times New Roman" w:hAnsi="Times New Roman" w:cs="Times New Roman"/>
          <w:sz w:val="20"/>
          <w:szCs w:val="20"/>
        </w:rPr>
        <w:t xml:space="preserve"> la solicitare, oricare din Părți are dreptul de a se adresa instanțelor de judecată competente.</w:t>
      </w:r>
    </w:p>
    <w:p w14:paraId="2B222747"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5849A0FD" w14:textId="77777777" w:rsidR="00DE5D49" w:rsidRDefault="00DE5D49">
      <w:pPr>
        <w:widowControl w:val="0"/>
        <w:spacing w:before="120" w:after="120" w:line="240" w:lineRule="auto"/>
        <w:ind w:left="1"/>
        <w:jc w:val="both"/>
        <w:rPr>
          <w:rFonts w:ascii="Times New Roman" w:hAnsi="Times New Roman" w:cs="Times New Roman"/>
          <w:sz w:val="20"/>
          <w:szCs w:val="20"/>
        </w:rPr>
      </w:pPr>
    </w:p>
    <w:p w14:paraId="1BB1EDB8" w14:textId="77777777" w:rsidR="00DE5D49" w:rsidRDefault="00342DD7">
      <w:pPr>
        <w:widowControl w:val="0"/>
        <w:spacing w:before="120" w:after="120" w:line="240" w:lineRule="auto"/>
        <w:ind w:left="1"/>
        <w:jc w:val="both"/>
        <w:rPr>
          <w:rFonts w:ascii="Times New Roman" w:hAnsi="Times New Roman" w:cs="Times New Roman"/>
          <w:sz w:val="20"/>
          <w:szCs w:val="20"/>
        </w:rPr>
      </w:pPr>
      <w:r>
        <w:rPr>
          <w:rFonts w:ascii="Times New Roman" w:hAnsi="Times New Roman" w:cs="Times New Roman"/>
          <w:sz w:val="20"/>
          <w:szCs w:val="20"/>
        </w:rPr>
        <w:t xml:space="preserve">Drept pentru care, Părțile au încheiat prezentul Contract azi, </w:t>
      </w:r>
      <w:r>
        <w:rPr>
          <w:rFonts w:ascii="Times New Roman" w:hAnsi="Times New Roman" w:cs="Times New Roman"/>
          <w:i/>
          <w:sz w:val="20"/>
          <w:szCs w:val="20"/>
        </w:rPr>
        <w:t>[</w:t>
      </w:r>
      <w:r w:rsidRPr="00063255">
        <w:rPr>
          <w:rFonts w:ascii="Times New Roman" w:hAnsi="Times New Roman" w:cs="Times New Roman"/>
          <w:i/>
          <w:sz w:val="20"/>
          <w:szCs w:val="20"/>
          <w:highlight w:val="yellow"/>
        </w:rPr>
        <w:t>data încheierii Contractului</w:t>
      </w:r>
      <w:r>
        <w:rPr>
          <w:rFonts w:ascii="Times New Roman" w:hAnsi="Times New Roman" w:cs="Times New Roman"/>
          <w:i/>
          <w:sz w:val="20"/>
          <w:szCs w:val="20"/>
        </w:rPr>
        <w:t>]</w:t>
      </w:r>
      <w:r>
        <w:rPr>
          <w:rFonts w:ascii="Times New Roman" w:hAnsi="Times New Roman" w:cs="Times New Roman"/>
          <w:sz w:val="20"/>
          <w:szCs w:val="20"/>
        </w:rPr>
        <w:t xml:space="preserve">, în </w:t>
      </w:r>
      <w:r>
        <w:rPr>
          <w:rFonts w:ascii="Times New Roman" w:hAnsi="Times New Roman" w:cs="Times New Roman"/>
          <w:i/>
          <w:sz w:val="20"/>
          <w:szCs w:val="20"/>
        </w:rPr>
        <w:t>[</w:t>
      </w:r>
      <w:r w:rsidRPr="00063255">
        <w:rPr>
          <w:rFonts w:ascii="Times New Roman" w:hAnsi="Times New Roman" w:cs="Times New Roman"/>
          <w:i/>
          <w:sz w:val="20"/>
          <w:szCs w:val="20"/>
          <w:highlight w:val="yellow"/>
        </w:rPr>
        <w:t>localitatea</w:t>
      </w:r>
      <w:r>
        <w:rPr>
          <w:rFonts w:ascii="Times New Roman" w:hAnsi="Times New Roman" w:cs="Times New Roman"/>
          <w:i/>
          <w:sz w:val="20"/>
          <w:szCs w:val="20"/>
        </w:rPr>
        <w:t>]</w:t>
      </w:r>
      <w:r>
        <w:rPr>
          <w:rFonts w:ascii="Times New Roman" w:hAnsi="Times New Roman" w:cs="Times New Roman"/>
          <w:sz w:val="20"/>
          <w:szCs w:val="20"/>
        </w:rPr>
        <w:t xml:space="preserve">, în </w:t>
      </w:r>
      <w:r>
        <w:rPr>
          <w:rFonts w:ascii="Times New Roman" w:hAnsi="Times New Roman" w:cs="Times New Roman"/>
          <w:i/>
          <w:sz w:val="20"/>
          <w:szCs w:val="20"/>
        </w:rPr>
        <w:t xml:space="preserve">[număr </w:t>
      </w:r>
      <w:r w:rsidRPr="00063255">
        <w:rPr>
          <w:rFonts w:ascii="Times New Roman" w:hAnsi="Times New Roman" w:cs="Times New Roman"/>
          <w:i/>
          <w:sz w:val="20"/>
          <w:szCs w:val="20"/>
          <w:highlight w:val="yellow"/>
        </w:rPr>
        <w:t>exemplare în cifre]</w:t>
      </w:r>
      <w:r w:rsidRPr="00063255">
        <w:rPr>
          <w:rFonts w:ascii="Times New Roman" w:hAnsi="Times New Roman" w:cs="Times New Roman"/>
          <w:sz w:val="20"/>
          <w:szCs w:val="20"/>
          <w:highlight w:val="yellow"/>
        </w:rPr>
        <w:t xml:space="preserve"> (</w:t>
      </w:r>
      <w:r w:rsidRPr="00063255">
        <w:rPr>
          <w:rFonts w:ascii="Times New Roman" w:hAnsi="Times New Roman" w:cs="Times New Roman"/>
          <w:i/>
          <w:sz w:val="20"/>
          <w:szCs w:val="20"/>
          <w:highlight w:val="yellow"/>
        </w:rPr>
        <w:t>[număr exemplare în litere</w:t>
      </w:r>
      <w:r>
        <w:rPr>
          <w:rFonts w:ascii="Times New Roman" w:hAnsi="Times New Roman" w:cs="Times New Roman"/>
          <w:i/>
          <w:sz w:val="20"/>
          <w:szCs w:val="20"/>
        </w:rPr>
        <w:t>]</w:t>
      </w:r>
      <w:r>
        <w:rPr>
          <w:rFonts w:ascii="Times New Roman" w:hAnsi="Times New Roman" w:cs="Times New Roman"/>
          <w:sz w:val="20"/>
          <w:szCs w:val="20"/>
        </w:rPr>
        <w:t>) exemplare în original.</w:t>
      </w:r>
    </w:p>
    <w:p w14:paraId="13F95D39" w14:textId="77777777" w:rsidR="00DE5D49" w:rsidRDefault="00DE5D49">
      <w:pPr>
        <w:widowControl w:val="0"/>
        <w:spacing w:before="120" w:after="120" w:line="240" w:lineRule="auto"/>
        <w:ind w:left="1"/>
        <w:jc w:val="both"/>
        <w:rPr>
          <w:rFonts w:ascii="Times New Roman" w:hAnsi="Times New Roman" w:cs="Times New Roman"/>
          <w:sz w:val="20"/>
          <w:szCs w:val="20"/>
        </w:rPr>
      </w:pPr>
    </w:p>
    <w:tbl>
      <w:tblPr>
        <w:tblStyle w:val="Tabelgri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2"/>
        <w:gridCol w:w="4527"/>
      </w:tblGrid>
      <w:tr w:rsidR="00DE5D49" w14:paraId="18C16287" w14:textId="77777777">
        <w:tc>
          <w:tcPr>
            <w:tcW w:w="4813" w:type="dxa"/>
          </w:tcPr>
          <w:p w14:paraId="607A2215" w14:textId="77777777" w:rsidR="00DE5D49" w:rsidRDefault="00342DD7">
            <w:pPr>
              <w:widowControl w:val="0"/>
              <w:spacing w:before="120" w:after="120" w:line="240" w:lineRule="auto"/>
              <w:rPr>
                <w:rFonts w:ascii="Times New Roman" w:hAnsi="Times New Roman" w:cs="Times New Roman"/>
                <w:sz w:val="20"/>
                <w:szCs w:val="20"/>
              </w:rPr>
            </w:pPr>
            <w:r>
              <w:rPr>
                <w:rFonts w:ascii="Times New Roman" w:hAnsi="Times New Roman" w:cs="Times New Roman"/>
                <w:sz w:val="20"/>
                <w:szCs w:val="20"/>
              </w:rPr>
              <w:t>Pentru Autoritatea contractantă</w:t>
            </w:r>
          </w:p>
        </w:tc>
        <w:tc>
          <w:tcPr>
            <w:tcW w:w="4814" w:type="dxa"/>
          </w:tcPr>
          <w:p w14:paraId="487A5951" w14:textId="77777777" w:rsidR="00DE5D49" w:rsidRDefault="00342DD7">
            <w:pPr>
              <w:widowControl w:val="0"/>
              <w:spacing w:before="120" w:after="120" w:line="240" w:lineRule="auto"/>
              <w:jc w:val="right"/>
              <w:rPr>
                <w:rFonts w:ascii="Times New Roman" w:hAnsi="Times New Roman" w:cs="Times New Roman"/>
                <w:sz w:val="20"/>
                <w:szCs w:val="20"/>
              </w:rPr>
            </w:pPr>
            <w:r>
              <w:rPr>
                <w:rFonts w:ascii="Times New Roman" w:hAnsi="Times New Roman" w:cs="Times New Roman"/>
                <w:sz w:val="20"/>
                <w:szCs w:val="20"/>
              </w:rPr>
              <w:t>Pentru Contractant</w:t>
            </w:r>
          </w:p>
        </w:tc>
      </w:tr>
      <w:tr w:rsidR="00DE5D49" w14:paraId="23F4F2EE" w14:textId="77777777">
        <w:tc>
          <w:tcPr>
            <w:tcW w:w="4813" w:type="dxa"/>
          </w:tcPr>
          <w:p w14:paraId="4DED9050" w14:textId="77777777" w:rsidR="00DE5D49" w:rsidRPr="00DF59BB" w:rsidRDefault="00342DD7">
            <w:pPr>
              <w:widowControl w:val="0"/>
              <w:spacing w:before="120" w:after="120" w:line="240" w:lineRule="auto"/>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[Autoritatea contractantă]</w:t>
            </w:r>
          </w:p>
        </w:tc>
        <w:tc>
          <w:tcPr>
            <w:tcW w:w="4814" w:type="dxa"/>
          </w:tcPr>
          <w:p w14:paraId="2DC61A8A" w14:textId="77777777" w:rsidR="00DE5D49" w:rsidRPr="00DF59BB" w:rsidRDefault="00342DD7">
            <w:pPr>
              <w:widowControl w:val="0"/>
              <w:spacing w:before="120" w:after="120" w:line="240" w:lineRule="auto"/>
              <w:jc w:val="right"/>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[Contractantul]</w:t>
            </w:r>
          </w:p>
        </w:tc>
      </w:tr>
      <w:tr w:rsidR="00DE5D49" w14:paraId="6B763267" w14:textId="77777777">
        <w:tc>
          <w:tcPr>
            <w:tcW w:w="4813" w:type="dxa"/>
          </w:tcPr>
          <w:p w14:paraId="0718634A" w14:textId="77777777" w:rsidR="00DE5D49" w:rsidRPr="00DF59BB" w:rsidRDefault="00342DD7">
            <w:pPr>
              <w:widowControl w:val="0"/>
              <w:spacing w:before="120" w:after="120" w:line="240" w:lineRule="auto"/>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[numele și prenumele reprezentantului legal al Autorității/entității contractante]</w:t>
            </w:r>
          </w:p>
        </w:tc>
        <w:tc>
          <w:tcPr>
            <w:tcW w:w="4814" w:type="dxa"/>
          </w:tcPr>
          <w:p w14:paraId="4DA5C4A8" w14:textId="77777777" w:rsidR="00DE5D49" w:rsidRPr="00DF59BB" w:rsidRDefault="00342DD7">
            <w:pPr>
              <w:widowControl w:val="0"/>
              <w:spacing w:before="120" w:after="120" w:line="240" w:lineRule="auto"/>
              <w:jc w:val="right"/>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[numele și prenumele reprezentantului legal al Contractantului]</w:t>
            </w:r>
          </w:p>
        </w:tc>
      </w:tr>
      <w:tr w:rsidR="00DE5D49" w14:paraId="529B12EA" w14:textId="77777777">
        <w:tc>
          <w:tcPr>
            <w:tcW w:w="4813" w:type="dxa"/>
          </w:tcPr>
          <w:p w14:paraId="30787D4C" w14:textId="77777777" w:rsidR="00DE5D49" w:rsidRPr="00DF59BB" w:rsidRDefault="00342DD7">
            <w:pPr>
              <w:widowControl w:val="0"/>
              <w:spacing w:before="120" w:after="120" w:line="240" w:lineRule="auto"/>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[funcția reprezentantului legal al Autorității/entității contractante]</w:t>
            </w:r>
          </w:p>
        </w:tc>
        <w:tc>
          <w:tcPr>
            <w:tcW w:w="4814" w:type="dxa"/>
          </w:tcPr>
          <w:p w14:paraId="196BAB65" w14:textId="77777777" w:rsidR="00DE5D49" w:rsidRPr="00DF59BB" w:rsidRDefault="00342DD7">
            <w:pPr>
              <w:widowControl w:val="0"/>
              <w:spacing w:before="120" w:after="120" w:line="240" w:lineRule="auto"/>
              <w:jc w:val="right"/>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[funcția reprezentantului legal al Contractantului]</w:t>
            </w:r>
          </w:p>
        </w:tc>
      </w:tr>
      <w:tr w:rsidR="00DE5D49" w14:paraId="3686FDF0" w14:textId="77777777">
        <w:tc>
          <w:tcPr>
            <w:tcW w:w="4813" w:type="dxa"/>
          </w:tcPr>
          <w:p w14:paraId="223170F4" w14:textId="77777777" w:rsidR="00DE5D49" w:rsidRPr="00DF59BB" w:rsidRDefault="00342DD7">
            <w:pPr>
              <w:widowControl w:val="0"/>
              <w:spacing w:before="120" w:after="120" w:line="240" w:lineRule="auto"/>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[semnătura reprezentantului legal al Autorității/entității contractante]</w:t>
            </w:r>
          </w:p>
        </w:tc>
        <w:tc>
          <w:tcPr>
            <w:tcW w:w="4814" w:type="dxa"/>
          </w:tcPr>
          <w:p w14:paraId="5DC7013A" w14:textId="77777777" w:rsidR="00DE5D49" w:rsidRPr="00DF59BB" w:rsidRDefault="00342DD7">
            <w:pPr>
              <w:widowControl w:val="0"/>
              <w:spacing w:before="120" w:after="120" w:line="240" w:lineRule="auto"/>
              <w:jc w:val="right"/>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[semnătura reprezentantului legal al Contractantului]</w:t>
            </w:r>
          </w:p>
        </w:tc>
      </w:tr>
      <w:tr w:rsidR="00DE5D49" w14:paraId="26ACE6D7" w14:textId="77777777">
        <w:tc>
          <w:tcPr>
            <w:tcW w:w="4813" w:type="dxa"/>
          </w:tcPr>
          <w:p w14:paraId="73C8C14B" w14:textId="77777777" w:rsidR="00DE5D49" w:rsidRPr="00DF59BB" w:rsidRDefault="00342DD7">
            <w:pPr>
              <w:widowControl w:val="0"/>
              <w:spacing w:before="120" w:after="120" w:line="240" w:lineRule="auto"/>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Data: [zz/ll/aaaa]</w:t>
            </w:r>
          </w:p>
        </w:tc>
        <w:tc>
          <w:tcPr>
            <w:tcW w:w="4814" w:type="dxa"/>
          </w:tcPr>
          <w:p w14:paraId="77AC43AB" w14:textId="77777777" w:rsidR="00DE5D49" w:rsidRPr="00DF59BB" w:rsidRDefault="00342DD7">
            <w:pPr>
              <w:widowControl w:val="0"/>
              <w:spacing w:before="120" w:after="120" w:line="240" w:lineRule="auto"/>
              <w:jc w:val="right"/>
              <w:rPr>
                <w:rFonts w:ascii="Times New Roman" w:hAnsi="Times New Roman" w:cs="Times New Roman"/>
                <w:sz w:val="20"/>
                <w:szCs w:val="20"/>
                <w:highlight w:val="yellow"/>
              </w:rPr>
            </w:pPr>
            <w:r w:rsidRPr="00DF59BB">
              <w:rPr>
                <w:rFonts w:ascii="Times New Roman" w:hAnsi="Times New Roman" w:cs="Times New Roman"/>
                <w:sz w:val="20"/>
                <w:szCs w:val="20"/>
                <w:highlight w:val="yellow"/>
              </w:rPr>
              <w:t>Data: [zz/ll/aaaa]</w:t>
            </w:r>
          </w:p>
        </w:tc>
      </w:tr>
    </w:tbl>
    <w:p w14:paraId="5220995A" w14:textId="77777777" w:rsidR="00DE5D49" w:rsidRDefault="00DE5D49">
      <w:pPr>
        <w:widowControl w:val="0"/>
        <w:spacing w:line="240" w:lineRule="auto"/>
        <w:rPr>
          <w:rFonts w:ascii="Times New Roman" w:hAnsi="Times New Roman" w:cs="Times New Roman"/>
          <w:sz w:val="24"/>
          <w:szCs w:val="24"/>
        </w:rPr>
      </w:pPr>
    </w:p>
    <w:sectPr w:rsidR="00DE5D49">
      <w:footerReference w:type="default" r:id="rId8"/>
      <w:headerReference w:type="first" r:id="rId9"/>
      <w:footerReference w:type="first" r:id="rId10"/>
      <w:pgSz w:w="11906" w:h="16838"/>
      <w:pgMar w:top="629"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21928" w14:textId="77777777" w:rsidR="00DE5D49" w:rsidRDefault="00342DD7">
      <w:pPr>
        <w:spacing w:line="240" w:lineRule="auto"/>
      </w:pPr>
      <w:r>
        <w:separator/>
      </w:r>
    </w:p>
  </w:endnote>
  <w:endnote w:type="continuationSeparator" w:id="0">
    <w:p w14:paraId="2802DD9D" w14:textId="77777777" w:rsidR="00DE5D49" w:rsidRDefault="00342D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ndes">
    <w:altName w:val="Arial"/>
    <w:charset w:val="00"/>
    <w:family w:val="roman"/>
    <w:pitch w:val="default"/>
  </w:font>
  <w:font w:name="Lucida Sans Unicode">
    <w:panose1 w:val="020B0602030504020204"/>
    <w:charset w:val="00"/>
    <w:family w:val="swiss"/>
    <w:pitch w:val="variable"/>
    <w:sig w:usb0="80000AFF" w:usb1="0000396B" w:usb2="00000000" w:usb3="00000000" w:csb0="000000BF" w:csb1="00000000"/>
  </w:font>
  <w:font w:name="Palatino Linotype">
    <w:panose1 w:val="02040502050505030304"/>
    <w:charset w:val="00"/>
    <w:family w:val="roman"/>
    <w:pitch w:val="variable"/>
    <w:sig w:usb0="E0000287" w:usb1="40000013" w:usb2="00000000" w:usb3="00000000" w:csb0="0000019F" w:csb1="00000000"/>
  </w:font>
  <w:font w:name="Myriad">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9010734"/>
      <w:docPartObj>
        <w:docPartGallery w:val="Page Numbers (Bottom of Page)"/>
        <w:docPartUnique/>
      </w:docPartObj>
    </w:sdtPr>
    <w:sdtEndPr>
      <w:rPr>
        <w:sz w:val="20"/>
        <w:szCs w:val="20"/>
      </w:rPr>
    </w:sdtEndPr>
    <w:sdtContent>
      <w:sdt>
        <w:sdtPr>
          <w:rPr>
            <w:sz w:val="20"/>
            <w:szCs w:val="20"/>
          </w:rPr>
          <w:id w:val="-1769616900"/>
          <w:docPartObj>
            <w:docPartGallery w:val="Page Numbers (Top of Page)"/>
            <w:docPartUnique/>
          </w:docPartObj>
        </w:sdtPr>
        <w:sdtEndPr/>
        <w:sdtContent>
          <w:p w14:paraId="7140938F" w14:textId="4496E6DA" w:rsidR="00DE5D49" w:rsidRPr="0095106A" w:rsidRDefault="0095106A" w:rsidP="0095106A">
            <w:pPr>
              <w:pStyle w:val="Subsol"/>
              <w:jc w:val="right"/>
              <w:rPr>
                <w:sz w:val="20"/>
                <w:szCs w:val="20"/>
              </w:rPr>
            </w:pPr>
            <w:r w:rsidRPr="0095106A">
              <w:rPr>
                <w:sz w:val="20"/>
                <w:szCs w:val="20"/>
              </w:rPr>
              <w:t xml:space="preserve">Pagină </w:t>
            </w:r>
            <w:r w:rsidRPr="0095106A">
              <w:rPr>
                <w:b/>
                <w:bCs/>
                <w:sz w:val="20"/>
                <w:szCs w:val="20"/>
              </w:rPr>
              <w:fldChar w:fldCharType="begin"/>
            </w:r>
            <w:r w:rsidRPr="0095106A">
              <w:rPr>
                <w:b/>
                <w:bCs/>
                <w:sz w:val="20"/>
                <w:szCs w:val="20"/>
              </w:rPr>
              <w:instrText>PAGE</w:instrText>
            </w:r>
            <w:r w:rsidRPr="0095106A">
              <w:rPr>
                <w:b/>
                <w:bCs/>
                <w:sz w:val="20"/>
                <w:szCs w:val="20"/>
              </w:rPr>
              <w:fldChar w:fldCharType="separate"/>
            </w:r>
            <w:r w:rsidRPr="0095106A">
              <w:rPr>
                <w:b/>
                <w:bCs/>
                <w:sz w:val="20"/>
                <w:szCs w:val="20"/>
              </w:rPr>
              <w:t>2</w:t>
            </w:r>
            <w:r w:rsidRPr="0095106A">
              <w:rPr>
                <w:b/>
                <w:bCs/>
                <w:sz w:val="20"/>
                <w:szCs w:val="20"/>
              </w:rPr>
              <w:fldChar w:fldCharType="end"/>
            </w:r>
            <w:r w:rsidRPr="0095106A">
              <w:rPr>
                <w:sz w:val="20"/>
                <w:szCs w:val="20"/>
              </w:rPr>
              <w:t xml:space="preserve"> din </w:t>
            </w:r>
            <w:r w:rsidRPr="0095106A">
              <w:rPr>
                <w:b/>
                <w:bCs/>
                <w:sz w:val="20"/>
                <w:szCs w:val="20"/>
              </w:rPr>
              <w:fldChar w:fldCharType="begin"/>
            </w:r>
            <w:r w:rsidRPr="0095106A">
              <w:rPr>
                <w:b/>
                <w:bCs/>
                <w:sz w:val="20"/>
                <w:szCs w:val="20"/>
              </w:rPr>
              <w:instrText>NUMPAGES</w:instrText>
            </w:r>
            <w:r w:rsidRPr="0095106A">
              <w:rPr>
                <w:b/>
                <w:bCs/>
                <w:sz w:val="20"/>
                <w:szCs w:val="20"/>
              </w:rPr>
              <w:fldChar w:fldCharType="separate"/>
            </w:r>
            <w:r w:rsidRPr="0095106A">
              <w:rPr>
                <w:b/>
                <w:bCs/>
                <w:sz w:val="20"/>
                <w:szCs w:val="20"/>
              </w:rPr>
              <w:t>2</w:t>
            </w:r>
            <w:r w:rsidRPr="0095106A">
              <w:rPr>
                <w:b/>
                <w:bCs/>
                <w:sz w:val="20"/>
                <w:szCs w:val="20"/>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8395816"/>
    </w:sdtPr>
    <w:sdtEndPr/>
    <w:sdtContent>
      <w:p w14:paraId="62688E41" w14:textId="77777777" w:rsidR="00DE5D49" w:rsidRDefault="00342DD7">
        <w:pPr>
          <w:pStyle w:val="Subsol"/>
          <w:jc w:val="right"/>
        </w:pPr>
        <w:r>
          <w:fldChar w:fldCharType="begin"/>
        </w:r>
        <w:r>
          <w:instrText xml:space="preserve"> PAGE   \* MERGEFORMAT </w:instrText>
        </w:r>
        <w:r>
          <w:fldChar w:fldCharType="separate"/>
        </w:r>
        <w:r>
          <w:t>1</w:t>
        </w:r>
        <w:r>
          <w:fldChar w:fldCharType="end"/>
        </w:r>
      </w:p>
    </w:sdtContent>
  </w:sdt>
  <w:p w14:paraId="6026408F" w14:textId="77777777" w:rsidR="00DE5D49" w:rsidRDefault="00DE5D49">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16582" w14:textId="77777777" w:rsidR="00DE5D49" w:rsidRDefault="00342DD7">
      <w:pPr>
        <w:spacing w:after="0"/>
      </w:pPr>
      <w:r>
        <w:separator/>
      </w:r>
    </w:p>
  </w:footnote>
  <w:footnote w:type="continuationSeparator" w:id="0">
    <w:p w14:paraId="2D4738CC" w14:textId="77777777" w:rsidR="00DE5D49" w:rsidRDefault="00342DD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4F1F4" w14:textId="77777777" w:rsidR="00DE5D49" w:rsidRDefault="00342DD7">
    <w:pPr>
      <w:pStyle w:val="Antet"/>
      <w:tabs>
        <w:tab w:val="clear" w:pos="4536"/>
        <w:tab w:val="clear" w:pos="9072"/>
        <w:tab w:val="left" w:pos="1410"/>
      </w:tabs>
    </w:pPr>
    <w:r>
      <w:tab/>
    </w:r>
  </w:p>
  <w:p w14:paraId="2242F383" w14:textId="77777777" w:rsidR="00DE5D49" w:rsidRDefault="00DE5D49">
    <w:pPr>
      <w:pStyle w:val="Antet"/>
      <w:tabs>
        <w:tab w:val="clear" w:pos="4536"/>
        <w:tab w:val="clear" w:pos="9072"/>
        <w:tab w:val="left" w:pos="1410"/>
      </w:tabs>
    </w:pPr>
  </w:p>
  <w:p w14:paraId="7D84A235" w14:textId="77777777" w:rsidR="00DE5D49" w:rsidRDefault="00DE5D49">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2521"/>
    <w:multiLevelType w:val="multilevel"/>
    <w:tmpl w:val="02A52521"/>
    <w:lvl w:ilvl="0">
      <w:start w:val="1"/>
      <w:numFmt w:val="decimal"/>
      <w:lvlText w:val="11.%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 w15:restartNumberingAfterBreak="0">
    <w:nsid w:val="035A4353"/>
    <w:multiLevelType w:val="multilevel"/>
    <w:tmpl w:val="035A4353"/>
    <w:lvl w:ilvl="0">
      <w:start w:val="1"/>
      <w:numFmt w:val="decimal"/>
      <w:lvlText w:val="15.%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 w15:restartNumberingAfterBreak="0">
    <w:nsid w:val="06007022"/>
    <w:multiLevelType w:val="multilevel"/>
    <w:tmpl w:val="06007022"/>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 w15:restartNumberingAfterBreak="0">
    <w:nsid w:val="0640626A"/>
    <w:multiLevelType w:val="multilevel"/>
    <w:tmpl w:val="0640626A"/>
    <w:lvl w:ilvl="0">
      <w:start w:val="1"/>
      <w:numFmt w:val="decimal"/>
      <w:lvlText w:val="5.%1."/>
      <w:lvlJc w:val="left"/>
      <w:pPr>
        <w:ind w:left="721" w:hanging="360"/>
      </w:pPr>
      <w:rPr>
        <w:rFonts w:hint="default"/>
        <w:b/>
        <w:i w:val="0"/>
        <w:iCs/>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 w15:restartNumberingAfterBreak="0">
    <w:nsid w:val="06BD2C04"/>
    <w:multiLevelType w:val="multilevel"/>
    <w:tmpl w:val="06BD2C04"/>
    <w:lvl w:ilvl="0">
      <w:start w:val="1"/>
      <w:numFmt w:val="lowerLetter"/>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5" w15:restartNumberingAfterBreak="0">
    <w:nsid w:val="095B1DA1"/>
    <w:multiLevelType w:val="multilevel"/>
    <w:tmpl w:val="095B1DA1"/>
    <w:lvl w:ilvl="0">
      <w:start w:val="1"/>
      <w:numFmt w:val="decimal"/>
      <w:lvlText w:val="%1"/>
      <w:lvlJc w:val="left"/>
      <w:pPr>
        <w:ind w:left="432" w:hanging="432"/>
      </w:pPr>
    </w:lvl>
    <w:lvl w:ilvl="1">
      <w:start w:val="1"/>
      <w:numFmt w:val="decimal"/>
      <w:pStyle w:val="Titlu2"/>
      <w:lvlText w:val="%1.%2"/>
      <w:lvlJc w:val="left"/>
      <w:pPr>
        <w:ind w:left="576" w:hanging="576"/>
      </w:pPr>
    </w:lvl>
    <w:lvl w:ilvl="2">
      <w:start w:val="1"/>
      <w:numFmt w:val="decimal"/>
      <w:pStyle w:val="Titlu3"/>
      <w:lvlText w:val="%1.%2.%3"/>
      <w:lvlJc w:val="left"/>
      <w:pPr>
        <w:ind w:left="720" w:hanging="720"/>
      </w:pPr>
    </w:lvl>
    <w:lvl w:ilvl="3">
      <w:start w:val="1"/>
      <w:numFmt w:val="decimal"/>
      <w:pStyle w:val="Titlu4"/>
      <w:lvlText w:val="%1.%2.%3.%4"/>
      <w:lvlJc w:val="left"/>
      <w:pPr>
        <w:ind w:left="864" w:hanging="864"/>
      </w:pPr>
    </w:lvl>
    <w:lvl w:ilvl="4">
      <w:start w:val="1"/>
      <w:numFmt w:val="decimal"/>
      <w:pStyle w:val="Titlu5"/>
      <w:lvlText w:val="%1.%2.%3.%4.%5"/>
      <w:lvlJc w:val="left"/>
      <w:pPr>
        <w:ind w:left="1008" w:hanging="1008"/>
      </w:pPr>
    </w:lvl>
    <w:lvl w:ilvl="5">
      <w:start w:val="1"/>
      <w:numFmt w:val="decimal"/>
      <w:pStyle w:val="Titlu6"/>
      <w:lvlText w:val="%1.%2.%3.%4.%5.%6"/>
      <w:lvlJc w:val="left"/>
      <w:pPr>
        <w:ind w:left="1152" w:hanging="1152"/>
      </w:pPr>
    </w:lvl>
    <w:lvl w:ilvl="6">
      <w:start w:val="1"/>
      <w:numFmt w:val="decimal"/>
      <w:pStyle w:val="Titlu7"/>
      <w:lvlText w:val="%1.%2.%3.%4.%5.%6.%7"/>
      <w:lvlJc w:val="left"/>
      <w:pPr>
        <w:ind w:left="1296" w:hanging="1296"/>
      </w:pPr>
    </w:lvl>
    <w:lvl w:ilvl="7">
      <w:start w:val="1"/>
      <w:numFmt w:val="decimal"/>
      <w:pStyle w:val="Titlu8"/>
      <w:lvlText w:val="%1.%2.%3.%4.%5.%6.%7.%8"/>
      <w:lvlJc w:val="left"/>
      <w:pPr>
        <w:ind w:left="1440" w:hanging="1440"/>
      </w:pPr>
    </w:lvl>
    <w:lvl w:ilvl="8">
      <w:start w:val="1"/>
      <w:numFmt w:val="decimal"/>
      <w:pStyle w:val="Titlu9"/>
      <w:lvlText w:val="%1.%2.%3.%4.%5.%6.%7.%8.%9"/>
      <w:lvlJc w:val="left"/>
      <w:pPr>
        <w:ind w:left="1584" w:hanging="1584"/>
      </w:pPr>
    </w:lvl>
  </w:abstractNum>
  <w:abstractNum w:abstractNumId="6" w15:restartNumberingAfterBreak="0">
    <w:nsid w:val="0EBE34E4"/>
    <w:multiLevelType w:val="multilevel"/>
    <w:tmpl w:val="0EBE34E4"/>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7" w15:restartNumberingAfterBreak="0">
    <w:nsid w:val="0F515A92"/>
    <w:multiLevelType w:val="multilevel"/>
    <w:tmpl w:val="0F515A92"/>
    <w:lvl w:ilvl="0">
      <w:start w:val="1"/>
      <w:numFmt w:val="decimal"/>
      <w:lvlText w:val="22.%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8" w15:restartNumberingAfterBreak="0">
    <w:nsid w:val="10431983"/>
    <w:multiLevelType w:val="multilevel"/>
    <w:tmpl w:val="10431983"/>
    <w:lvl w:ilvl="0">
      <w:start w:val="1"/>
      <w:numFmt w:val="decimal"/>
      <w:lvlText w:val="4.%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9" w15:restartNumberingAfterBreak="0">
    <w:nsid w:val="125A4985"/>
    <w:multiLevelType w:val="multilevel"/>
    <w:tmpl w:val="125A4985"/>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0" w15:restartNumberingAfterBreak="0">
    <w:nsid w:val="18175ADF"/>
    <w:multiLevelType w:val="multilevel"/>
    <w:tmpl w:val="18175ADF"/>
    <w:lvl w:ilvl="0">
      <w:start w:val="1"/>
      <w:numFmt w:val="decimal"/>
      <w:lvlText w:val="32.%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1" w15:restartNumberingAfterBreak="0">
    <w:nsid w:val="1B84563C"/>
    <w:multiLevelType w:val="multilevel"/>
    <w:tmpl w:val="1B84563C"/>
    <w:lvl w:ilvl="0">
      <w:start w:val="1"/>
      <w:numFmt w:val="decimal"/>
      <w:pStyle w:val="listenumrobis"/>
      <w:lvlText w:val="%1)"/>
      <w:lvlJc w:val="left"/>
      <w:pPr>
        <w:ind w:left="50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1B0108F"/>
    <w:multiLevelType w:val="multilevel"/>
    <w:tmpl w:val="21B0108F"/>
    <w:lvl w:ilvl="0">
      <w:start w:val="1"/>
      <w:numFmt w:val="bullet"/>
      <w:lvlText w:val="-"/>
      <w:lvlJc w:val="left"/>
      <w:pPr>
        <w:ind w:left="720" w:hanging="360"/>
      </w:pPr>
      <w:rPr>
        <w:rFonts w:ascii="Trebuchet MS" w:hAnsi="Trebuchet M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1EB6698"/>
    <w:multiLevelType w:val="multilevel"/>
    <w:tmpl w:val="21EB6698"/>
    <w:lvl w:ilvl="0">
      <w:start w:val="1"/>
      <w:numFmt w:val="decimal"/>
      <w:pStyle w:val="Capitol"/>
      <w:suff w:val="space"/>
      <w:lvlText w:val="%1."/>
      <w:lvlJc w:val="left"/>
      <w:pPr>
        <w:ind w:left="0" w:firstLine="0"/>
      </w:pPr>
      <w:rPr>
        <w:rFonts w:hint="default"/>
        <w:b/>
      </w:rPr>
    </w:lvl>
    <w:lvl w:ilvl="1">
      <w:start w:val="1"/>
      <w:numFmt w:val="decimal"/>
      <w:isLgl/>
      <w:suff w:val="space"/>
      <w:lvlText w:val="A%2."/>
      <w:lvlJc w:val="left"/>
      <w:pPr>
        <w:ind w:left="0" w:firstLine="0"/>
      </w:pPr>
      <w:rPr>
        <w:rFonts w:hint="default"/>
        <w:b w:val="0"/>
        <w:i w:val="0"/>
      </w:rPr>
    </w:lvl>
    <w:lvl w:ilvl="2">
      <w:start w:val="1"/>
      <w:numFmt w:val="decimal"/>
      <w:pStyle w:val="SubCap"/>
      <w:isLgl/>
      <w:suff w:val="space"/>
      <w:lvlText w:val="%1.%3."/>
      <w:lvlJc w:val="left"/>
      <w:pPr>
        <w:ind w:left="0" w:firstLine="0"/>
      </w:pPr>
      <w:rPr>
        <w:rFonts w:eastAsia="Arial" w:hint="default"/>
      </w:rPr>
    </w:lvl>
    <w:lvl w:ilvl="3">
      <w:start w:val="1"/>
      <w:numFmt w:val="decimal"/>
      <w:pStyle w:val="UnderCap"/>
      <w:isLgl/>
      <w:suff w:val="space"/>
      <w:lvlText w:val="%1.%3.%4."/>
      <w:lvlJc w:val="left"/>
      <w:pPr>
        <w:ind w:left="0" w:firstLine="0"/>
      </w:pPr>
      <w:rPr>
        <w:rFonts w:eastAsia="Arial" w:hint="default"/>
      </w:rPr>
    </w:lvl>
    <w:lvl w:ilvl="4">
      <w:start w:val="1"/>
      <w:numFmt w:val="decimal"/>
      <w:isLgl/>
      <w:suff w:val="space"/>
      <w:lvlText w:val="%1.%2.%3.%4.%5."/>
      <w:lvlJc w:val="left"/>
      <w:pPr>
        <w:ind w:left="0" w:firstLine="0"/>
      </w:pPr>
      <w:rPr>
        <w:rFonts w:eastAsia="Arial" w:hint="default"/>
      </w:rPr>
    </w:lvl>
    <w:lvl w:ilvl="5">
      <w:start w:val="1"/>
      <w:numFmt w:val="decimal"/>
      <w:isLgl/>
      <w:suff w:val="space"/>
      <w:lvlText w:val="%1.%2.%3.%4.%5.%6."/>
      <w:lvlJc w:val="left"/>
      <w:pPr>
        <w:ind w:left="0" w:firstLine="0"/>
      </w:pPr>
      <w:rPr>
        <w:rFonts w:eastAsia="Arial" w:hint="default"/>
      </w:rPr>
    </w:lvl>
    <w:lvl w:ilvl="6">
      <w:start w:val="1"/>
      <w:numFmt w:val="decimal"/>
      <w:isLgl/>
      <w:suff w:val="space"/>
      <w:lvlText w:val="%1.%2.%3.%4.%5.%6.%7."/>
      <w:lvlJc w:val="left"/>
      <w:pPr>
        <w:ind w:left="0" w:firstLine="0"/>
      </w:pPr>
      <w:rPr>
        <w:rFonts w:eastAsia="Arial" w:hint="default"/>
      </w:rPr>
    </w:lvl>
    <w:lvl w:ilvl="7">
      <w:start w:val="1"/>
      <w:numFmt w:val="decimal"/>
      <w:isLgl/>
      <w:suff w:val="space"/>
      <w:lvlText w:val="%1.%2.%3.%4.%5.%6.%7.%8."/>
      <w:lvlJc w:val="left"/>
      <w:pPr>
        <w:ind w:left="0" w:firstLine="0"/>
      </w:pPr>
      <w:rPr>
        <w:rFonts w:eastAsia="Arial" w:hint="default"/>
      </w:rPr>
    </w:lvl>
    <w:lvl w:ilvl="8">
      <w:start w:val="1"/>
      <w:numFmt w:val="decimal"/>
      <w:isLgl/>
      <w:lvlText w:val="%1.%2.%3.%4.%5.%6.%7.%8.%9."/>
      <w:lvlJc w:val="left"/>
      <w:pPr>
        <w:ind w:left="0" w:firstLine="0"/>
      </w:pPr>
      <w:rPr>
        <w:rFonts w:eastAsia="Arial" w:hint="default"/>
      </w:rPr>
    </w:lvl>
  </w:abstractNum>
  <w:abstractNum w:abstractNumId="14" w15:restartNumberingAfterBreak="0">
    <w:nsid w:val="233D206C"/>
    <w:multiLevelType w:val="multilevel"/>
    <w:tmpl w:val="233D206C"/>
    <w:lvl w:ilvl="0">
      <w:start w:val="1"/>
      <w:numFmt w:val="decimal"/>
      <w:lvlText w:val="19.%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5" w15:restartNumberingAfterBreak="0">
    <w:nsid w:val="24DF26C8"/>
    <w:multiLevelType w:val="multilevel"/>
    <w:tmpl w:val="24DF26C8"/>
    <w:lvl w:ilvl="0">
      <w:start w:val="1"/>
      <w:numFmt w:val="bullet"/>
      <w:pStyle w:val="Bu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9B71660"/>
    <w:multiLevelType w:val="multilevel"/>
    <w:tmpl w:val="29B71660"/>
    <w:lvl w:ilvl="0">
      <w:start w:val="1"/>
      <w:numFmt w:val="decimal"/>
      <w:lvlText w:val="29.%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7" w15:restartNumberingAfterBreak="0">
    <w:nsid w:val="2E094F8C"/>
    <w:multiLevelType w:val="multilevel"/>
    <w:tmpl w:val="2E094F8C"/>
    <w:lvl w:ilvl="0">
      <w:start w:val="1"/>
      <w:numFmt w:val="lowerLetter"/>
      <w:lvlText w:val="%1)"/>
      <w:lvlJc w:val="left"/>
      <w:pPr>
        <w:ind w:left="721" w:hanging="360"/>
      </w:p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8" w15:restartNumberingAfterBreak="0">
    <w:nsid w:val="2F766E0F"/>
    <w:multiLevelType w:val="multilevel"/>
    <w:tmpl w:val="2F766E0F"/>
    <w:lvl w:ilvl="0">
      <w:start w:val="1"/>
      <w:numFmt w:val="decimal"/>
      <w:lvlText w:val="34.%1."/>
      <w:lvlJc w:val="left"/>
      <w:pPr>
        <w:ind w:left="1637"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19" w15:restartNumberingAfterBreak="0">
    <w:nsid w:val="35D02173"/>
    <w:multiLevelType w:val="multilevel"/>
    <w:tmpl w:val="35D02173"/>
    <w:lvl w:ilvl="0">
      <w:start w:val="1"/>
      <w:numFmt w:val="decimal"/>
      <w:lvlText w:val="24.%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0" w15:restartNumberingAfterBreak="0">
    <w:nsid w:val="36A060DB"/>
    <w:multiLevelType w:val="multilevel"/>
    <w:tmpl w:val="36A060DB"/>
    <w:lvl w:ilvl="0">
      <w:start w:val="1"/>
      <w:numFmt w:val="decimal"/>
      <w:lvlText w:val="26.%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1" w15:restartNumberingAfterBreak="0">
    <w:nsid w:val="37FC02A4"/>
    <w:multiLevelType w:val="multilevel"/>
    <w:tmpl w:val="37FC02A4"/>
    <w:lvl w:ilvl="0">
      <w:start w:val="1"/>
      <w:numFmt w:val="decimal"/>
      <w:lvlText w:val="10.%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2" w15:restartNumberingAfterBreak="0">
    <w:nsid w:val="38AC4E84"/>
    <w:multiLevelType w:val="multilevel"/>
    <w:tmpl w:val="38AC4E84"/>
    <w:lvl w:ilvl="0">
      <w:start w:val="1"/>
      <w:numFmt w:val="decimal"/>
      <w:lvlText w:val="7.%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3" w15:restartNumberingAfterBreak="0">
    <w:nsid w:val="38C51B42"/>
    <w:multiLevelType w:val="multilevel"/>
    <w:tmpl w:val="38C51B42"/>
    <w:lvl w:ilvl="0">
      <w:start w:val="1"/>
      <w:numFmt w:val="decimal"/>
      <w:lvlText w:val="21.%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4" w15:restartNumberingAfterBreak="0">
    <w:nsid w:val="38EB4327"/>
    <w:multiLevelType w:val="multilevel"/>
    <w:tmpl w:val="38EB4327"/>
    <w:lvl w:ilvl="0">
      <w:start w:val="1"/>
      <w:numFmt w:val="decimal"/>
      <w:lvlText w:val="12.%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5" w15:restartNumberingAfterBreak="0">
    <w:nsid w:val="39C44E27"/>
    <w:multiLevelType w:val="multilevel"/>
    <w:tmpl w:val="39C44E27"/>
    <w:lvl w:ilvl="0">
      <w:start w:val="1"/>
      <w:numFmt w:val="decimal"/>
      <w:lvlText w:val="28.%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6" w15:restartNumberingAfterBreak="0">
    <w:nsid w:val="3BBC5B3C"/>
    <w:multiLevelType w:val="multilevel"/>
    <w:tmpl w:val="3BBC5B3C"/>
    <w:lvl w:ilvl="0">
      <w:start w:val="1"/>
      <w:numFmt w:val="decimal"/>
      <w:lvlText w:val="13.%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7" w15:restartNumberingAfterBreak="0">
    <w:nsid w:val="3EE16EDB"/>
    <w:multiLevelType w:val="multilevel"/>
    <w:tmpl w:val="3EE16EDB"/>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8" w15:restartNumberingAfterBreak="0">
    <w:nsid w:val="44787309"/>
    <w:multiLevelType w:val="multilevel"/>
    <w:tmpl w:val="44787309"/>
    <w:lvl w:ilvl="0">
      <w:start w:val="1"/>
      <w:numFmt w:val="decimal"/>
      <w:lvlText w:val="2.%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29" w15:restartNumberingAfterBreak="0">
    <w:nsid w:val="44D32654"/>
    <w:multiLevelType w:val="multilevel"/>
    <w:tmpl w:val="44D32654"/>
    <w:lvl w:ilvl="0">
      <w:start w:val="1"/>
      <w:numFmt w:val="lowerRoman"/>
      <w:lvlText w:val="(%1)"/>
      <w:lvlJc w:val="left"/>
      <w:pPr>
        <w:ind w:left="721" w:hanging="360"/>
      </w:pPr>
      <w:rPr>
        <w:rFonts w:hint="default"/>
      </w:rPr>
    </w:lvl>
    <w:lvl w:ilvl="1">
      <w:start w:val="1"/>
      <w:numFmt w:val="lowerLetter"/>
      <w:lvlText w:val="%2."/>
      <w:lvlJc w:val="left"/>
      <w:pPr>
        <w:ind w:left="1441" w:hanging="360"/>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0" w15:restartNumberingAfterBreak="0">
    <w:nsid w:val="44FE0830"/>
    <w:multiLevelType w:val="multilevel"/>
    <w:tmpl w:val="44FE0830"/>
    <w:lvl w:ilvl="0">
      <w:start w:val="1"/>
      <w:numFmt w:val="bullet"/>
      <w:pStyle w:val="tiret"/>
      <w:lvlText w:val="-"/>
      <w:lvlJc w:val="left"/>
      <w:pPr>
        <w:ind w:left="1353" w:hanging="36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46EB70A6"/>
    <w:multiLevelType w:val="multilevel"/>
    <w:tmpl w:val="46EB70A6"/>
    <w:lvl w:ilvl="0">
      <w:start w:val="1"/>
      <w:numFmt w:val="bullet"/>
      <w:lvlText w:val="-"/>
      <w:lvlJc w:val="left"/>
      <w:pPr>
        <w:ind w:left="721" w:hanging="360"/>
      </w:pPr>
      <w:rPr>
        <w:rFonts w:ascii="Trebuchet MS" w:hAnsi="Trebuchet MS" w:hint="default"/>
      </w:rPr>
    </w:lvl>
    <w:lvl w:ilvl="1">
      <w:start w:val="1"/>
      <w:numFmt w:val="bullet"/>
      <w:lvlText w:val="o"/>
      <w:lvlJc w:val="left"/>
      <w:pPr>
        <w:ind w:left="1441" w:hanging="360"/>
      </w:pPr>
      <w:rPr>
        <w:rFonts w:ascii="Courier New" w:hAnsi="Courier New" w:cs="Courier New" w:hint="default"/>
      </w:rPr>
    </w:lvl>
    <w:lvl w:ilvl="2">
      <w:start w:val="1"/>
      <w:numFmt w:val="bullet"/>
      <w:lvlText w:val=""/>
      <w:lvlJc w:val="left"/>
      <w:pPr>
        <w:ind w:left="2161" w:hanging="360"/>
      </w:pPr>
      <w:rPr>
        <w:rFonts w:ascii="Wingdings" w:hAnsi="Wingdings" w:hint="default"/>
      </w:rPr>
    </w:lvl>
    <w:lvl w:ilvl="3">
      <w:start w:val="1"/>
      <w:numFmt w:val="bullet"/>
      <w:lvlText w:val=""/>
      <w:lvlJc w:val="left"/>
      <w:pPr>
        <w:ind w:left="2881" w:hanging="360"/>
      </w:pPr>
      <w:rPr>
        <w:rFonts w:ascii="Symbol" w:hAnsi="Symbol" w:hint="default"/>
      </w:rPr>
    </w:lvl>
    <w:lvl w:ilvl="4">
      <w:start w:val="1"/>
      <w:numFmt w:val="bullet"/>
      <w:lvlText w:val="o"/>
      <w:lvlJc w:val="left"/>
      <w:pPr>
        <w:ind w:left="3601" w:hanging="360"/>
      </w:pPr>
      <w:rPr>
        <w:rFonts w:ascii="Courier New" w:hAnsi="Courier New" w:cs="Courier New" w:hint="default"/>
      </w:rPr>
    </w:lvl>
    <w:lvl w:ilvl="5">
      <w:start w:val="1"/>
      <w:numFmt w:val="bullet"/>
      <w:lvlText w:val=""/>
      <w:lvlJc w:val="left"/>
      <w:pPr>
        <w:ind w:left="4321" w:hanging="360"/>
      </w:pPr>
      <w:rPr>
        <w:rFonts w:ascii="Wingdings" w:hAnsi="Wingdings" w:hint="default"/>
      </w:rPr>
    </w:lvl>
    <w:lvl w:ilvl="6">
      <w:start w:val="1"/>
      <w:numFmt w:val="bullet"/>
      <w:lvlText w:val=""/>
      <w:lvlJc w:val="left"/>
      <w:pPr>
        <w:ind w:left="5041" w:hanging="360"/>
      </w:pPr>
      <w:rPr>
        <w:rFonts w:ascii="Symbol" w:hAnsi="Symbol" w:hint="default"/>
      </w:rPr>
    </w:lvl>
    <w:lvl w:ilvl="7">
      <w:start w:val="1"/>
      <w:numFmt w:val="bullet"/>
      <w:lvlText w:val="o"/>
      <w:lvlJc w:val="left"/>
      <w:pPr>
        <w:ind w:left="5761" w:hanging="360"/>
      </w:pPr>
      <w:rPr>
        <w:rFonts w:ascii="Courier New" w:hAnsi="Courier New" w:cs="Courier New" w:hint="default"/>
      </w:rPr>
    </w:lvl>
    <w:lvl w:ilvl="8">
      <w:start w:val="1"/>
      <w:numFmt w:val="bullet"/>
      <w:lvlText w:val=""/>
      <w:lvlJc w:val="left"/>
      <w:pPr>
        <w:ind w:left="6481" w:hanging="360"/>
      </w:pPr>
      <w:rPr>
        <w:rFonts w:ascii="Wingdings" w:hAnsi="Wingdings" w:hint="default"/>
      </w:rPr>
    </w:lvl>
  </w:abstractNum>
  <w:abstractNum w:abstractNumId="32" w15:restartNumberingAfterBreak="0">
    <w:nsid w:val="49F04A35"/>
    <w:multiLevelType w:val="multilevel"/>
    <w:tmpl w:val="49F04A35"/>
    <w:lvl w:ilvl="0">
      <w:start w:val="1"/>
      <w:numFmt w:val="decimal"/>
      <w:lvlText w:val="%1."/>
      <w:lvlJc w:val="left"/>
      <w:pPr>
        <w:ind w:left="360" w:hanging="360"/>
      </w:pPr>
      <w:rPr>
        <w:b/>
      </w:rPr>
    </w:lvl>
    <w:lvl w:ilvl="1">
      <w:start w:val="1"/>
      <w:numFmt w:val="decimal"/>
      <w:isLgl/>
      <w:lvlText w:val="%1.%2."/>
      <w:lvlJc w:val="left"/>
      <w:pPr>
        <w:ind w:left="1066" w:hanging="705"/>
      </w:pPr>
      <w:rPr>
        <w:rFonts w:hint="default"/>
      </w:rPr>
    </w:lvl>
    <w:lvl w:ilvl="2">
      <w:start w:val="1"/>
      <w:numFmt w:val="decimal"/>
      <w:isLgl/>
      <w:lvlText w:val="%1.%2.%3."/>
      <w:lvlJc w:val="left"/>
      <w:pPr>
        <w:ind w:left="1081" w:hanging="720"/>
      </w:pPr>
      <w:rPr>
        <w:rFonts w:hint="default"/>
      </w:rPr>
    </w:lvl>
    <w:lvl w:ilvl="3">
      <w:start w:val="1"/>
      <w:numFmt w:val="decimal"/>
      <w:isLgl/>
      <w:lvlText w:val="%1.%2.%3.%4."/>
      <w:lvlJc w:val="left"/>
      <w:pPr>
        <w:ind w:left="1081" w:hanging="720"/>
      </w:pPr>
      <w:rPr>
        <w:rFonts w:hint="default"/>
      </w:rPr>
    </w:lvl>
    <w:lvl w:ilvl="4">
      <w:start w:val="1"/>
      <w:numFmt w:val="decimal"/>
      <w:isLgl/>
      <w:lvlText w:val="%1.%2.%3.%4.%5."/>
      <w:lvlJc w:val="left"/>
      <w:pPr>
        <w:ind w:left="1441" w:hanging="1080"/>
      </w:pPr>
      <w:rPr>
        <w:rFonts w:hint="default"/>
      </w:rPr>
    </w:lvl>
    <w:lvl w:ilvl="5">
      <w:start w:val="1"/>
      <w:numFmt w:val="decimal"/>
      <w:isLgl/>
      <w:lvlText w:val="%1.%2.%3.%4.%5.%6."/>
      <w:lvlJc w:val="left"/>
      <w:pPr>
        <w:ind w:left="1441" w:hanging="1080"/>
      </w:pPr>
      <w:rPr>
        <w:rFonts w:hint="default"/>
      </w:rPr>
    </w:lvl>
    <w:lvl w:ilvl="6">
      <w:start w:val="1"/>
      <w:numFmt w:val="decimal"/>
      <w:isLgl/>
      <w:lvlText w:val="%1.%2.%3.%4.%5.%6.%7."/>
      <w:lvlJc w:val="left"/>
      <w:pPr>
        <w:ind w:left="1801" w:hanging="1440"/>
      </w:pPr>
      <w:rPr>
        <w:rFonts w:hint="default"/>
      </w:rPr>
    </w:lvl>
    <w:lvl w:ilvl="7">
      <w:start w:val="1"/>
      <w:numFmt w:val="decimal"/>
      <w:isLgl/>
      <w:lvlText w:val="%1.%2.%3.%4.%5.%6.%7.%8."/>
      <w:lvlJc w:val="left"/>
      <w:pPr>
        <w:ind w:left="1801" w:hanging="1440"/>
      </w:pPr>
      <w:rPr>
        <w:rFonts w:hint="default"/>
      </w:rPr>
    </w:lvl>
    <w:lvl w:ilvl="8">
      <w:start w:val="1"/>
      <w:numFmt w:val="decimal"/>
      <w:isLgl/>
      <w:lvlText w:val="%1.%2.%3.%4.%5.%6.%7.%8.%9."/>
      <w:lvlJc w:val="left"/>
      <w:pPr>
        <w:ind w:left="2161" w:hanging="1800"/>
      </w:pPr>
      <w:rPr>
        <w:rFonts w:hint="default"/>
      </w:rPr>
    </w:lvl>
  </w:abstractNum>
  <w:abstractNum w:abstractNumId="33" w15:restartNumberingAfterBreak="0">
    <w:nsid w:val="4B2C090F"/>
    <w:multiLevelType w:val="multilevel"/>
    <w:tmpl w:val="4B2C090F"/>
    <w:lvl w:ilvl="0">
      <w:start w:val="1"/>
      <w:numFmt w:val="decimal"/>
      <w:lvlText w:val="25.%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4" w15:restartNumberingAfterBreak="0">
    <w:nsid w:val="4B8731B4"/>
    <w:multiLevelType w:val="multilevel"/>
    <w:tmpl w:val="4B8731B4"/>
    <w:lvl w:ilvl="0">
      <w:start w:val="1"/>
      <w:numFmt w:val="decimal"/>
      <w:lvlText w:val="27.%1."/>
      <w:lvlJc w:val="left"/>
      <w:pPr>
        <w:ind w:left="721" w:hanging="360"/>
      </w:pPr>
      <w:rPr>
        <w:rFonts w:hint="default"/>
        <w:b/>
        <w:color w:val="auto"/>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5" w15:restartNumberingAfterBreak="0">
    <w:nsid w:val="4CD605F0"/>
    <w:multiLevelType w:val="multilevel"/>
    <w:tmpl w:val="4CD605F0"/>
    <w:lvl w:ilvl="0">
      <w:start w:val="1"/>
      <w:numFmt w:val="decimal"/>
      <w:lvlText w:val="31.%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6" w15:restartNumberingAfterBreak="0">
    <w:nsid w:val="4D8D5975"/>
    <w:multiLevelType w:val="multilevel"/>
    <w:tmpl w:val="4D8D5975"/>
    <w:lvl w:ilvl="0">
      <w:start w:val="1"/>
      <w:numFmt w:val="decimal"/>
      <w:lvlText w:val="8.%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7" w15:restartNumberingAfterBreak="0">
    <w:nsid w:val="58D6419C"/>
    <w:multiLevelType w:val="multilevel"/>
    <w:tmpl w:val="58D6419C"/>
    <w:lvl w:ilvl="0">
      <w:start w:val="1"/>
      <w:numFmt w:val="decimal"/>
      <w:lvlText w:val="6.%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8" w15:restartNumberingAfterBreak="0">
    <w:nsid w:val="5D1A688D"/>
    <w:multiLevelType w:val="multilevel"/>
    <w:tmpl w:val="5D1A688D"/>
    <w:lvl w:ilvl="0">
      <w:start w:val="1"/>
      <w:numFmt w:val="decimal"/>
      <w:lvlText w:val="14.%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39" w15:restartNumberingAfterBreak="0">
    <w:nsid w:val="5D567AA3"/>
    <w:multiLevelType w:val="multilevel"/>
    <w:tmpl w:val="5D567AA3"/>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0" w15:restartNumberingAfterBreak="0">
    <w:nsid w:val="608460EA"/>
    <w:multiLevelType w:val="multilevel"/>
    <w:tmpl w:val="608460EA"/>
    <w:lvl w:ilvl="0">
      <w:start w:val="1"/>
      <w:numFmt w:val="decimal"/>
      <w:lvlText w:val="1.%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1" w15:restartNumberingAfterBreak="0">
    <w:nsid w:val="62883BDF"/>
    <w:multiLevelType w:val="multilevel"/>
    <w:tmpl w:val="62883BDF"/>
    <w:lvl w:ilvl="0">
      <w:start w:val="2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638E1BCE"/>
    <w:multiLevelType w:val="multilevel"/>
    <w:tmpl w:val="638E1BCE"/>
    <w:lvl w:ilvl="0">
      <w:start w:val="1"/>
      <w:numFmt w:val="decimal"/>
      <w:lvlText w:val="23.%1."/>
      <w:lvlJc w:val="left"/>
      <w:pPr>
        <w:ind w:left="502"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3" w15:restartNumberingAfterBreak="0">
    <w:nsid w:val="63E04A75"/>
    <w:multiLevelType w:val="multilevel"/>
    <w:tmpl w:val="F9549D4E"/>
    <w:lvl w:ilvl="0">
      <w:start w:val="1"/>
      <w:numFmt w:val="decimal"/>
      <w:lvlText w:val="20.%1."/>
      <w:lvlJc w:val="left"/>
      <w:pPr>
        <w:ind w:left="721" w:hanging="360"/>
      </w:pPr>
      <w:rPr>
        <w:rFonts w:hint="default"/>
        <w:b/>
        <w:color w:val="auto"/>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4" w15:restartNumberingAfterBreak="0">
    <w:nsid w:val="64F25177"/>
    <w:multiLevelType w:val="multilevel"/>
    <w:tmpl w:val="64F25177"/>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5" w15:restartNumberingAfterBreak="0">
    <w:nsid w:val="67DC2B9D"/>
    <w:multiLevelType w:val="multilevel"/>
    <w:tmpl w:val="67DC2B9D"/>
    <w:lvl w:ilvl="0">
      <w:start w:val="1"/>
      <w:numFmt w:val="decimal"/>
      <w:lvlText w:val="18.%1."/>
      <w:lvlJc w:val="left"/>
      <w:pPr>
        <w:ind w:left="7307"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6" w15:restartNumberingAfterBreak="0">
    <w:nsid w:val="695706C1"/>
    <w:multiLevelType w:val="multilevel"/>
    <w:tmpl w:val="695706C1"/>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7" w15:restartNumberingAfterBreak="0">
    <w:nsid w:val="6D1A53C5"/>
    <w:multiLevelType w:val="multilevel"/>
    <w:tmpl w:val="6D1A53C5"/>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8" w15:restartNumberingAfterBreak="0">
    <w:nsid w:val="6D867C55"/>
    <w:multiLevelType w:val="multilevel"/>
    <w:tmpl w:val="6D867C55"/>
    <w:lvl w:ilvl="0">
      <w:start w:val="1"/>
      <w:numFmt w:val="decimal"/>
      <w:lvlText w:val="9.%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49" w15:restartNumberingAfterBreak="0">
    <w:nsid w:val="71796E0E"/>
    <w:multiLevelType w:val="multilevel"/>
    <w:tmpl w:val="71796E0E"/>
    <w:lvl w:ilvl="0">
      <w:start w:val="1"/>
      <w:numFmt w:val="decimal"/>
      <w:lvlText w:val="3.%1."/>
      <w:lvlJc w:val="left"/>
      <w:pPr>
        <w:ind w:left="721" w:hanging="360"/>
      </w:pPr>
      <w:rPr>
        <w:rFonts w:hint="default"/>
        <w:b/>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50" w15:restartNumberingAfterBreak="0">
    <w:nsid w:val="759F236C"/>
    <w:multiLevelType w:val="multilevel"/>
    <w:tmpl w:val="759F236C"/>
    <w:lvl w:ilvl="0">
      <w:start w:val="1"/>
      <w:numFmt w:val="lowerRoman"/>
      <w:lvlText w:val="(%1)"/>
      <w:lvlJc w:val="left"/>
      <w:pPr>
        <w:ind w:left="721" w:hanging="360"/>
      </w:pPr>
      <w:rPr>
        <w:rFonts w:hint="default"/>
      </w:rPr>
    </w:lvl>
    <w:lvl w:ilvl="1">
      <w:start w:val="1"/>
      <w:numFmt w:val="lowerLetter"/>
      <w:lvlText w:val="%2."/>
      <w:lvlJc w:val="left"/>
      <w:pPr>
        <w:ind w:left="1441" w:hanging="360"/>
      </w:p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51" w15:restartNumberingAfterBreak="0">
    <w:nsid w:val="79213B5F"/>
    <w:multiLevelType w:val="multilevel"/>
    <w:tmpl w:val="79213B5F"/>
    <w:lvl w:ilvl="0">
      <w:start w:val="1"/>
      <w:numFmt w:val="decimal"/>
      <w:lvlText w:val="30.%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abstractNum w:abstractNumId="52" w15:restartNumberingAfterBreak="0">
    <w:nsid w:val="7BE14A7F"/>
    <w:multiLevelType w:val="multilevel"/>
    <w:tmpl w:val="7BE14A7F"/>
    <w:lvl w:ilvl="0">
      <w:start w:val="1"/>
      <w:numFmt w:val="decimal"/>
      <w:lvlText w:val="33.%1."/>
      <w:lvlJc w:val="left"/>
      <w:pPr>
        <w:ind w:left="721" w:hanging="360"/>
      </w:pPr>
      <w:rPr>
        <w:rFonts w:hint="default"/>
        <w:b/>
      </w:rPr>
    </w:lvl>
    <w:lvl w:ilvl="1">
      <w:start w:val="1"/>
      <w:numFmt w:val="lowerLetter"/>
      <w:lvlText w:val="%2)"/>
      <w:lvlJc w:val="left"/>
      <w:pPr>
        <w:ind w:left="1786" w:hanging="705"/>
      </w:pPr>
      <w:rPr>
        <w:rFonts w:hint="default"/>
      </w:rPr>
    </w:lvl>
    <w:lvl w:ilvl="2">
      <w:start w:val="1"/>
      <w:numFmt w:val="lowerRoman"/>
      <w:lvlText w:val="%3."/>
      <w:lvlJc w:val="right"/>
      <w:pPr>
        <w:ind w:left="2161" w:hanging="180"/>
      </w:pPr>
    </w:lvl>
    <w:lvl w:ilvl="3">
      <w:start w:val="1"/>
      <w:numFmt w:val="decimal"/>
      <w:lvlText w:val="%4."/>
      <w:lvlJc w:val="left"/>
      <w:pPr>
        <w:ind w:left="2881" w:hanging="360"/>
      </w:pPr>
    </w:lvl>
    <w:lvl w:ilvl="4">
      <w:start w:val="1"/>
      <w:numFmt w:val="lowerLetter"/>
      <w:lvlText w:val="%5."/>
      <w:lvlJc w:val="left"/>
      <w:pPr>
        <w:ind w:left="3601" w:hanging="360"/>
      </w:pPr>
    </w:lvl>
    <w:lvl w:ilvl="5">
      <w:start w:val="1"/>
      <w:numFmt w:val="lowerRoman"/>
      <w:lvlText w:val="%6."/>
      <w:lvlJc w:val="right"/>
      <w:pPr>
        <w:ind w:left="4321" w:hanging="180"/>
      </w:pPr>
    </w:lvl>
    <w:lvl w:ilvl="6">
      <w:start w:val="1"/>
      <w:numFmt w:val="decimal"/>
      <w:lvlText w:val="%7."/>
      <w:lvlJc w:val="left"/>
      <w:pPr>
        <w:ind w:left="5041" w:hanging="360"/>
      </w:pPr>
    </w:lvl>
    <w:lvl w:ilvl="7">
      <w:start w:val="1"/>
      <w:numFmt w:val="lowerLetter"/>
      <w:lvlText w:val="%8."/>
      <w:lvlJc w:val="left"/>
      <w:pPr>
        <w:ind w:left="5761" w:hanging="360"/>
      </w:pPr>
    </w:lvl>
    <w:lvl w:ilvl="8">
      <w:start w:val="1"/>
      <w:numFmt w:val="lowerRoman"/>
      <w:lvlText w:val="%9."/>
      <w:lvlJc w:val="right"/>
      <w:pPr>
        <w:ind w:left="6481" w:hanging="180"/>
      </w:pPr>
    </w:lvl>
  </w:abstractNum>
  <w:num w:numId="1" w16cid:durableId="174662217">
    <w:abstractNumId w:val="5"/>
  </w:num>
  <w:num w:numId="2" w16cid:durableId="1858041595">
    <w:abstractNumId w:val="15"/>
  </w:num>
  <w:num w:numId="3" w16cid:durableId="1089353785">
    <w:abstractNumId w:val="13"/>
  </w:num>
  <w:num w:numId="4" w16cid:durableId="1094784779">
    <w:abstractNumId w:val="11"/>
  </w:num>
  <w:num w:numId="5" w16cid:durableId="948588924">
    <w:abstractNumId w:val="30"/>
  </w:num>
  <w:num w:numId="6" w16cid:durableId="2104952328">
    <w:abstractNumId w:val="32"/>
  </w:num>
  <w:num w:numId="7" w16cid:durableId="1380981424">
    <w:abstractNumId w:val="40"/>
  </w:num>
  <w:num w:numId="8" w16cid:durableId="728696886">
    <w:abstractNumId w:val="4"/>
  </w:num>
  <w:num w:numId="9" w16cid:durableId="117073842">
    <w:abstractNumId w:val="28"/>
  </w:num>
  <w:num w:numId="10" w16cid:durableId="139813476">
    <w:abstractNumId w:val="49"/>
  </w:num>
  <w:num w:numId="11" w16cid:durableId="1410886958">
    <w:abstractNumId w:val="8"/>
  </w:num>
  <w:num w:numId="12" w16cid:durableId="2065442691">
    <w:abstractNumId w:val="3"/>
  </w:num>
  <w:num w:numId="13" w16cid:durableId="1426924224">
    <w:abstractNumId w:val="37"/>
  </w:num>
  <w:num w:numId="14" w16cid:durableId="567957321">
    <w:abstractNumId w:val="50"/>
  </w:num>
  <w:num w:numId="15" w16cid:durableId="125510297">
    <w:abstractNumId w:val="22"/>
  </w:num>
  <w:num w:numId="16" w16cid:durableId="1289238662">
    <w:abstractNumId w:val="36"/>
  </w:num>
  <w:num w:numId="17" w16cid:durableId="601105301">
    <w:abstractNumId w:val="46"/>
  </w:num>
  <w:num w:numId="18" w16cid:durableId="1699425263">
    <w:abstractNumId w:val="48"/>
  </w:num>
  <w:num w:numId="19" w16cid:durableId="1166092624">
    <w:abstractNumId w:val="21"/>
  </w:num>
  <w:num w:numId="20" w16cid:durableId="891498925">
    <w:abstractNumId w:val="0"/>
  </w:num>
  <w:num w:numId="21" w16cid:durableId="890001800">
    <w:abstractNumId w:val="44"/>
  </w:num>
  <w:num w:numId="22" w16cid:durableId="695228485">
    <w:abstractNumId w:val="6"/>
  </w:num>
  <w:num w:numId="23" w16cid:durableId="1049185388">
    <w:abstractNumId w:val="24"/>
  </w:num>
  <w:num w:numId="24" w16cid:durableId="1687438511">
    <w:abstractNumId w:val="26"/>
  </w:num>
  <w:num w:numId="25" w16cid:durableId="558785832">
    <w:abstractNumId w:val="38"/>
  </w:num>
  <w:num w:numId="26" w16cid:durableId="806120532">
    <w:abstractNumId w:val="9"/>
  </w:num>
  <w:num w:numId="27" w16cid:durableId="1589117874">
    <w:abstractNumId w:val="12"/>
  </w:num>
  <w:num w:numId="28" w16cid:durableId="1238709525">
    <w:abstractNumId w:val="1"/>
  </w:num>
  <w:num w:numId="29" w16cid:durableId="1171289150">
    <w:abstractNumId w:val="29"/>
  </w:num>
  <w:num w:numId="30" w16cid:durableId="323630482">
    <w:abstractNumId w:val="31"/>
  </w:num>
  <w:num w:numId="31" w16cid:durableId="1746686082">
    <w:abstractNumId w:val="45"/>
  </w:num>
  <w:num w:numId="32" w16cid:durableId="382558552">
    <w:abstractNumId w:val="14"/>
  </w:num>
  <w:num w:numId="33" w16cid:durableId="1297836255">
    <w:abstractNumId w:val="43"/>
  </w:num>
  <w:num w:numId="34" w16cid:durableId="2108841972">
    <w:abstractNumId w:val="41"/>
  </w:num>
  <w:num w:numId="35" w16cid:durableId="484247988">
    <w:abstractNumId w:val="23"/>
  </w:num>
  <w:num w:numId="36" w16cid:durableId="257566684">
    <w:abstractNumId w:val="7"/>
  </w:num>
  <w:num w:numId="37" w16cid:durableId="514881531">
    <w:abstractNumId w:val="42"/>
  </w:num>
  <w:num w:numId="38" w16cid:durableId="1501965534">
    <w:abstractNumId w:val="2"/>
  </w:num>
  <w:num w:numId="39" w16cid:durableId="543717194">
    <w:abstractNumId w:val="47"/>
  </w:num>
  <w:num w:numId="40" w16cid:durableId="487285788">
    <w:abstractNumId w:val="17"/>
  </w:num>
  <w:num w:numId="41" w16cid:durableId="512495563">
    <w:abstractNumId w:val="19"/>
  </w:num>
  <w:num w:numId="42" w16cid:durableId="1838111595">
    <w:abstractNumId w:val="33"/>
  </w:num>
  <w:num w:numId="43" w16cid:durableId="1674529672">
    <w:abstractNumId w:val="20"/>
  </w:num>
  <w:num w:numId="44" w16cid:durableId="303312320">
    <w:abstractNumId w:val="34"/>
  </w:num>
  <w:num w:numId="45" w16cid:durableId="1468425942">
    <w:abstractNumId w:val="25"/>
  </w:num>
  <w:num w:numId="46" w16cid:durableId="816529451">
    <w:abstractNumId w:val="16"/>
  </w:num>
  <w:num w:numId="47" w16cid:durableId="1534148101">
    <w:abstractNumId w:val="51"/>
  </w:num>
  <w:num w:numId="48" w16cid:durableId="369456969">
    <w:abstractNumId w:val="39"/>
  </w:num>
  <w:num w:numId="49" w16cid:durableId="94058759">
    <w:abstractNumId w:val="27"/>
  </w:num>
  <w:num w:numId="50" w16cid:durableId="957301307">
    <w:abstractNumId w:val="35"/>
  </w:num>
  <w:num w:numId="51" w16cid:durableId="552350741">
    <w:abstractNumId w:val="10"/>
  </w:num>
  <w:num w:numId="52" w16cid:durableId="366222661">
    <w:abstractNumId w:val="52"/>
  </w:num>
  <w:num w:numId="53" w16cid:durableId="468523176">
    <w:abstractNumId w:val="1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Q2NjUztTAzMDW2NDVS0lEKTi0uzszPAykwrgUAzicI4SwAAAA="/>
  </w:docVars>
  <w:rsids>
    <w:rsidRoot w:val="00BE2E22"/>
    <w:rsid w:val="00001550"/>
    <w:rsid w:val="0000156E"/>
    <w:rsid w:val="000023BA"/>
    <w:rsid w:val="000023D6"/>
    <w:rsid w:val="000047A3"/>
    <w:rsid w:val="00004EF4"/>
    <w:rsid w:val="00005800"/>
    <w:rsid w:val="0000760A"/>
    <w:rsid w:val="00010388"/>
    <w:rsid w:val="000104C4"/>
    <w:rsid w:val="00010610"/>
    <w:rsid w:val="00011A2D"/>
    <w:rsid w:val="00012773"/>
    <w:rsid w:val="00013000"/>
    <w:rsid w:val="00013A5F"/>
    <w:rsid w:val="000171B0"/>
    <w:rsid w:val="00017B15"/>
    <w:rsid w:val="00017D37"/>
    <w:rsid w:val="00020DD6"/>
    <w:rsid w:val="00021E43"/>
    <w:rsid w:val="000220C1"/>
    <w:rsid w:val="00024904"/>
    <w:rsid w:val="00024B81"/>
    <w:rsid w:val="00024BDA"/>
    <w:rsid w:val="00024CB5"/>
    <w:rsid w:val="000250C8"/>
    <w:rsid w:val="00025603"/>
    <w:rsid w:val="000265F7"/>
    <w:rsid w:val="000266AD"/>
    <w:rsid w:val="00027390"/>
    <w:rsid w:val="000276C4"/>
    <w:rsid w:val="00027CB4"/>
    <w:rsid w:val="000306AB"/>
    <w:rsid w:val="00030C06"/>
    <w:rsid w:val="00030E3A"/>
    <w:rsid w:val="00031E8B"/>
    <w:rsid w:val="00032192"/>
    <w:rsid w:val="0003287A"/>
    <w:rsid w:val="0003347E"/>
    <w:rsid w:val="00033F37"/>
    <w:rsid w:val="0003416A"/>
    <w:rsid w:val="00034F39"/>
    <w:rsid w:val="00036EC1"/>
    <w:rsid w:val="00037A67"/>
    <w:rsid w:val="000402DE"/>
    <w:rsid w:val="000443E9"/>
    <w:rsid w:val="00045712"/>
    <w:rsid w:val="00046AAB"/>
    <w:rsid w:val="00046CF3"/>
    <w:rsid w:val="0004729C"/>
    <w:rsid w:val="00051042"/>
    <w:rsid w:val="00052D2F"/>
    <w:rsid w:val="00053C69"/>
    <w:rsid w:val="0005532B"/>
    <w:rsid w:val="00056485"/>
    <w:rsid w:val="0005742D"/>
    <w:rsid w:val="0006216B"/>
    <w:rsid w:val="000624A2"/>
    <w:rsid w:val="00063255"/>
    <w:rsid w:val="00064C89"/>
    <w:rsid w:val="000660E2"/>
    <w:rsid w:val="000672A3"/>
    <w:rsid w:val="0007290A"/>
    <w:rsid w:val="00073236"/>
    <w:rsid w:val="000742F7"/>
    <w:rsid w:val="00075806"/>
    <w:rsid w:val="00075E70"/>
    <w:rsid w:val="000766F3"/>
    <w:rsid w:val="000776AB"/>
    <w:rsid w:val="000819B6"/>
    <w:rsid w:val="00081A8C"/>
    <w:rsid w:val="0008434C"/>
    <w:rsid w:val="000843AD"/>
    <w:rsid w:val="00085056"/>
    <w:rsid w:val="00086CB2"/>
    <w:rsid w:val="00086FD4"/>
    <w:rsid w:val="00087DC5"/>
    <w:rsid w:val="00090712"/>
    <w:rsid w:val="000907DA"/>
    <w:rsid w:val="0009152C"/>
    <w:rsid w:val="00093C1C"/>
    <w:rsid w:val="000941F4"/>
    <w:rsid w:val="00095299"/>
    <w:rsid w:val="0009617F"/>
    <w:rsid w:val="000A146D"/>
    <w:rsid w:val="000A33C2"/>
    <w:rsid w:val="000A33F2"/>
    <w:rsid w:val="000A355D"/>
    <w:rsid w:val="000A35AE"/>
    <w:rsid w:val="000A3677"/>
    <w:rsid w:val="000A379A"/>
    <w:rsid w:val="000A4B63"/>
    <w:rsid w:val="000A7007"/>
    <w:rsid w:val="000B034A"/>
    <w:rsid w:val="000B300F"/>
    <w:rsid w:val="000B3BC1"/>
    <w:rsid w:val="000B430A"/>
    <w:rsid w:val="000B4609"/>
    <w:rsid w:val="000B4A05"/>
    <w:rsid w:val="000B4FD6"/>
    <w:rsid w:val="000B6651"/>
    <w:rsid w:val="000C13B5"/>
    <w:rsid w:val="000C1610"/>
    <w:rsid w:val="000C1FB6"/>
    <w:rsid w:val="000C57B6"/>
    <w:rsid w:val="000C57F6"/>
    <w:rsid w:val="000D049F"/>
    <w:rsid w:val="000D0688"/>
    <w:rsid w:val="000D3430"/>
    <w:rsid w:val="000D4DE6"/>
    <w:rsid w:val="000D5D18"/>
    <w:rsid w:val="000D6A6B"/>
    <w:rsid w:val="000D76B6"/>
    <w:rsid w:val="000D7854"/>
    <w:rsid w:val="000D7C98"/>
    <w:rsid w:val="000E30DE"/>
    <w:rsid w:val="000E3D37"/>
    <w:rsid w:val="000E51D9"/>
    <w:rsid w:val="000E54CE"/>
    <w:rsid w:val="000E5807"/>
    <w:rsid w:val="000E68FA"/>
    <w:rsid w:val="000F015E"/>
    <w:rsid w:val="000F69D7"/>
    <w:rsid w:val="001001E4"/>
    <w:rsid w:val="00101724"/>
    <w:rsid w:val="001018A5"/>
    <w:rsid w:val="00101A91"/>
    <w:rsid w:val="001023DE"/>
    <w:rsid w:val="00104A3B"/>
    <w:rsid w:val="00105D01"/>
    <w:rsid w:val="00106D70"/>
    <w:rsid w:val="00106D86"/>
    <w:rsid w:val="00110285"/>
    <w:rsid w:val="001114F9"/>
    <w:rsid w:val="001115CB"/>
    <w:rsid w:val="0011196F"/>
    <w:rsid w:val="001123FC"/>
    <w:rsid w:val="001142DF"/>
    <w:rsid w:val="00114B71"/>
    <w:rsid w:val="00115589"/>
    <w:rsid w:val="00116813"/>
    <w:rsid w:val="00116B00"/>
    <w:rsid w:val="00120382"/>
    <w:rsid w:val="00120E8D"/>
    <w:rsid w:val="00121D61"/>
    <w:rsid w:val="001220BE"/>
    <w:rsid w:val="001228B7"/>
    <w:rsid w:val="00122A43"/>
    <w:rsid w:val="00124E46"/>
    <w:rsid w:val="001257F9"/>
    <w:rsid w:val="00126989"/>
    <w:rsid w:val="00126DFC"/>
    <w:rsid w:val="00127487"/>
    <w:rsid w:val="00127DF6"/>
    <w:rsid w:val="00127F5F"/>
    <w:rsid w:val="001302F0"/>
    <w:rsid w:val="00134B22"/>
    <w:rsid w:val="00134C66"/>
    <w:rsid w:val="00141909"/>
    <w:rsid w:val="00142A49"/>
    <w:rsid w:val="0014466F"/>
    <w:rsid w:val="00144C7D"/>
    <w:rsid w:val="00147046"/>
    <w:rsid w:val="001504ED"/>
    <w:rsid w:val="00150642"/>
    <w:rsid w:val="00150BD4"/>
    <w:rsid w:val="001513B8"/>
    <w:rsid w:val="00154718"/>
    <w:rsid w:val="00154B20"/>
    <w:rsid w:val="00155B7C"/>
    <w:rsid w:val="00157F22"/>
    <w:rsid w:val="00157F41"/>
    <w:rsid w:val="00161832"/>
    <w:rsid w:val="00162781"/>
    <w:rsid w:val="00162F56"/>
    <w:rsid w:val="00166380"/>
    <w:rsid w:val="001669DC"/>
    <w:rsid w:val="00167577"/>
    <w:rsid w:val="00167DD7"/>
    <w:rsid w:val="001719B8"/>
    <w:rsid w:val="00172705"/>
    <w:rsid w:val="00172A33"/>
    <w:rsid w:val="00173B7C"/>
    <w:rsid w:val="00173BB1"/>
    <w:rsid w:val="00174228"/>
    <w:rsid w:val="00174ACA"/>
    <w:rsid w:val="00175BA1"/>
    <w:rsid w:val="00175E26"/>
    <w:rsid w:val="00176AC7"/>
    <w:rsid w:val="001778EE"/>
    <w:rsid w:val="00177949"/>
    <w:rsid w:val="00183E25"/>
    <w:rsid w:val="00185BE8"/>
    <w:rsid w:val="00185D7C"/>
    <w:rsid w:val="00186A8E"/>
    <w:rsid w:val="001870D6"/>
    <w:rsid w:val="00190BEA"/>
    <w:rsid w:val="00191C3F"/>
    <w:rsid w:val="00192027"/>
    <w:rsid w:val="001967D7"/>
    <w:rsid w:val="001977C5"/>
    <w:rsid w:val="001A044F"/>
    <w:rsid w:val="001A2456"/>
    <w:rsid w:val="001A3783"/>
    <w:rsid w:val="001A37A1"/>
    <w:rsid w:val="001A3B91"/>
    <w:rsid w:val="001A4E10"/>
    <w:rsid w:val="001A583E"/>
    <w:rsid w:val="001A6A39"/>
    <w:rsid w:val="001A7CBD"/>
    <w:rsid w:val="001B06A2"/>
    <w:rsid w:val="001B0BB5"/>
    <w:rsid w:val="001B1221"/>
    <w:rsid w:val="001B2218"/>
    <w:rsid w:val="001B31AB"/>
    <w:rsid w:val="001B494A"/>
    <w:rsid w:val="001B7895"/>
    <w:rsid w:val="001C1357"/>
    <w:rsid w:val="001C19B0"/>
    <w:rsid w:val="001C2AE6"/>
    <w:rsid w:val="001C2FA7"/>
    <w:rsid w:val="001C5BCF"/>
    <w:rsid w:val="001D194C"/>
    <w:rsid w:val="001D2B1A"/>
    <w:rsid w:val="001D4279"/>
    <w:rsid w:val="001D574D"/>
    <w:rsid w:val="001D6403"/>
    <w:rsid w:val="001D6528"/>
    <w:rsid w:val="001D6F55"/>
    <w:rsid w:val="001D7DA3"/>
    <w:rsid w:val="001E1422"/>
    <w:rsid w:val="001E14BA"/>
    <w:rsid w:val="001E2E47"/>
    <w:rsid w:val="001E4E7B"/>
    <w:rsid w:val="001E5DC0"/>
    <w:rsid w:val="001F1C66"/>
    <w:rsid w:val="001F397E"/>
    <w:rsid w:val="001F5BD5"/>
    <w:rsid w:val="001F65A2"/>
    <w:rsid w:val="001F723C"/>
    <w:rsid w:val="001F7B98"/>
    <w:rsid w:val="001F7E85"/>
    <w:rsid w:val="00200097"/>
    <w:rsid w:val="00201353"/>
    <w:rsid w:val="00202200"/>
    <w:rsid w:val="00203BAC"/>
    <w:rsid w:val="00207047"/>
    <w:rsid w:val="00210549"/>
    <w:rsid w:val="0021168D"/>
    <w:rsid w:val="00211893"/>
    <w:rsid w:val="00211A2F"/>
    <w:rsid w:val="00214FD0"/>
    <w:rsid w:val="0021503A"/>
    <w:rsid w:val="00216217"/>
    <w:rsid w:val="002167A7"/>
    <w:rsid w:val="00217079"/>
    <w:rsid w:val="002202B4"/>
    <w:rsid w:val="002213BB"/>
    <w:rsid w:val="0022178B"/>
    <w:rsid w:val="002220EF"/>
    <w:rsid w:val="00224941"/>
    <w:rsid w:val="00227935"/>
    <w:rsid w:val="002303E7"/>
    <w:rsid w:val="002311B5"/>
    <w:rsid w:val="002316B9"/>
    <w:rsid w:val="0023247D"/>
    <w:rsid w:val="00233165"/>
    <w:rsid w:val="00233614"/>
    <w:rsid w:val="00233DC0"/>
    <w:rsid w:val="0023595F"/>
    <w:rsid w:val="002439A4"/>
    <w:rsid w:val="00244690"/>
    <w:rsid w:val="002449CA"/>
    <w:rsid w:val="0024514E"/>
    <w:rsid w:val="00246257"/>
    <w:rsid w:val="002469C7"/>
    <w:rsid w:val="002514DA"/>
    <w:rsid w:val="00252EE2"/>
    <w:rsid w:val="00260977"/>
    <w:rsid w:val="00262142"/>
    <w:rsid w:val="00262595"/>
    <w:rsid w:val="00262B46"/>
    <w:rsid w:val="00264697"/>
    <w:rsid w:val="00265446"/>
    <w:rsid w:val="00265903"/>
    <w:rsid w:val="00266513"/>
    <w:rsid w:val="00266899"/>
    <w:rsid w:val="002671EB"/>
    <w:rsid w:val="0026763A"/>
    <w:rsid w:val="00267D95"/>
    <w:rsid w:val="0027104D"/>
    <w:rsid w:val="00271EE6"/>
    <w:rsid w:val="0027227B"/>
    <w:rsid w:val="00274B90"/>
    <w:rsid w:val="00276856"/>
    <w:rsid w:val="00277110"/>
    <w:rsid w:val="0027717E"/>
    <w:rsid w:val="002778E5"/>
    <w:rsid w:val="00282145"/>
    <w:rsid w:val="002821B4"/>
    <w:rsid w:val="0028262E"/>
    <w:rsid w:val="002828C9"/>
    <w:rsid w:val="00285B47"/>
    <w:rsid w:val="00286135"/>
    <w:rsid w:val="0028697F"/>
    <w:rsid w:val="002872E6"/>
    <w:rsid w:val="00287DEA"/>
    <w:rsid w:val="00290E25"/>
    <w:rsid w:val="0029147B"/>
    <w:rsid w:val="002914CA"/>
    <w:rsid w:val="00295AF6"/>
    <w:rsid w:val="00297163"/>
    <w:rsid w:val="00297227"/>
    <w:rsid w:val="002A000A"/>
    <w:rsid w:val="002A1FB4"/>
    <w:rsid w:val="002A1FF5"/>
    <w:rsid w:val="002A2ACF"/>
    <w:rsid w:val="002A2DA6"/>
    <w:rsid w:val="002A2E80"/>
    <w:rsid w:val="002A3D5A"/>
    <w:rsid w:val="002A46E1"/>
    <w:rsid w:val="002A53FF"/>
    <w:rsid w:val="002A6638"/>
    <w:rsid w:val="002A68A6"/>
    <w:rsid w:val="002A7094"/>
    <w:rsid w:val="002A7FED"/>
    <w:rsid w:val="002B0852"/>
    <w:rsid w:val="002B13CC"/>
    <w:rsid w:val="002B1AD5"/>
    <w:rsid w:val="002B2546"/>
    <w:rsid w:val="002B2E5A"/>
    <w:rsid w:val="002B34E4"/>
    <w:rsid w:val="002B4128"/>
    <w:rsid w:val="002B67FB"/>
    <w:rsid w:val="002B79ED"/>
    <w:rsid w:val="002C0B8A"/>
    <w:rsid w:val="002C349C"/>
    <w:rsid w:val="002C418A"/>
    <w:rsid w:val="002C4874"/>
    <w:rsid w:val="002C6099"/>
    <w:rsid w:val="002C688B"/>
    <w:rsid w:val="002D17F7"/>
    <w:rsid w:val="002D1E6F"/>
    <w:rsid w:val="002D4B35"/>
    <w:rsid w:val="002D4E1C"/>
    <w:rsid w:val="002D63BD"/>
    <w:rsid w:val="002D6AAB"/>
    <w:rsid w:val="002D708C"/>
    <w:rsid w:val="002D7F0F"/>
    <w:rsid w:val="002E129B"/>
    <w:rsid w:val="002E16F7"/>
    <w:rsid w:val="002E3AA0"/>
    <w:rsid w:val="002E452A"/>
    <w:rsid w:val="002E63AC"/>
    <w:rsid w:val="002E6715"/>
    <w:rsid w:val="002F2352"/>
    <w:rsid w:val="002F4437"/>
    <w:rsid w:val="002F4EA5"/>
    <w:rsid w:val="002F4F1C"/>
    <w:rsid w:val="002F53FB"/>
    <w:rsid w:val="002F5DFC"/>
    <w:rsid w:val="002F6BEC"/>
    <w:rsid w:val="002F6DCF"/>
    <w:rsid w:val="002F738D"/>
    <w:rsid w:val="002F7BB2"/>
    <w:rsid w:val="002F7D1A"/>
    <w:rsid w:val="003009B2"/>
    <w:rsid w:val="00300FF0"/>
    <w:rsid w:val="00301F3C"/>
    <w:rsid w:val="00302F09"/>
    <w:rsid w:val="00303422"/>
    <w:rsid w:val="00304940"/>
    <w:rsid w:val="00304B8C"/>
    <w:rsid w:val="00304BAB"/>
    <w:rsid w:val="00306766"/>
    <w:rsid w:val="00307784"/>
    <w:rsid w:val="003102D7"/>
    <w:rsid w:val="003107FB"/>
    <w:rsid w:val="00310F7C"/>
    <w:rsid w:val="003115C1"/>
    <w:rsid w:val="00311DA6"/>
    <w:rsid w:val="003125BA"/>
    <w:rsid w:val="00313FC3"/>
    <w:rsid w:val="0031610E"/>
    <w:rsid w:val="003164B9"/>
    <w:rsid w:val="0031799A"/>
    <w:rsid w:val="00317BB5"/>
    <w:rsid w:val="0032005D"/>
    <w:rsid w:val="00320619"/>
    <w:rsid w:val="00320756"/>
    <w:rsid w:val="00320D94"/>
    <w:rsid w:val="00321251"/>
    <w:rsid w:val="00323971"/>
    <w:rsid w:val="0032597E"/>
    <w:rsid w:val="00327194"/>
    <w:rsid w:val="00327972"/>
    <w:rsid w:val="00335AF2"/>
    <w:rsid w:val="003362E1"/>
    <w:rsid w:val="00336712"/>
    <w:rsid w:val="00341362"/>
    <w:rsid w:val="00342176"/>
    <w:rsid w:val="00342DD7"/>
    <w:rsid w:val="00343072"/>
    <w:rsid w:val="003435A2"/>
    <w:rsid w:val="003443FE"/>
    <w:rsid w:val="003444D4"/>
    <w:rsid w:val="00344A77"/>
    <w:rsid w:val="00350790"/>
    <w:rsid w:val="00351374"/>
    <w:rsid w:val="0035422D"/>
    <w:rsid w:val="00355B60"/>
    <w:rsid w:val="00355EEC"/>
    <w:rsid w:val="00356261"/>
    <w:rsid w:val="00361F7C"/>
    <w:rsid w:val="00363ECC"/>
    <w:rsid w:val="003656B1"/>
    <w:rsid w:val="00365944"/>
    <w:rsid w:val="00366AAB"/>
    <w:rsid w:val="00366C3E"/>
    <w:rsid w:val="00367119"/>
    <w:rsid w:val="00367D56"/>
    <w:rsid w:val="00370376"/>
    <w:rsid w:val="003712CA"/>
    <w:rsid w:val="0037284E"/>
    <w:rsid w:val="00372BCB"/>
    <w:rsid w:val="0037338B"/>
    <w:rsid w:val="00374239"/>
    <w:rsid w:val="00374D0A"/>
    <w:rsid w:val="00376434"/>
    <w:rsid w:val="00376E3F"/>
    <w:rsid w:val="003779AC"/>
    <w:rsid w:val="00381FB3"/>
    <w:rsid w:val="00382B30"/>
    <w:rsid w:val="003837AC"/>
    <w:rsid w:val="003839E5"/>
    <w:rsid w:val="00383D97"/>
    <w:rsid w:val="00384D85"/>
    <w:rsid w:val="00385C67"/>
    <w:rsid w:val="00385DEB"/>
    <w:rsid w:val="00385E4F"/>
    <w:rsid w:val="00387328"/>
    <w:rsid w:val="003873F3"/>
    <w:rsid w:val="00387BEF"/>
    <w:rsid w:val="00387D88"/>
    <w:rsid w:val="00390487"/>
    <w:rsid w:val="00390E85"/>
    <w:rsid w:val="00391DAB"/>
    <w:rsid w:val="00392072"/>
    <w:rsid w:val="00392A6D"/>
    <w:rsid w:val="0039335F"/>
    <w:rsid w:val="0039403A"/>
    <w:rsid w:val="00394187"/>
    <w:rsid w:val="00394274"/>
    <w:rsid w:val="00394659"/>
    <w:rsid w:val="0039476B"/>
    <w:rsid w:val="0039514E"/>
    <w:rsid w:val="0039605A"/>
    <w:rsid w:val="003960FB"/>
    <w:rsid w:val="00396223"/>
    <w:rsid w:val="00396E24"/>
    <w:rsid w:val="0039778C"/>
    <w:rsid w:val="0039781F"/>
    <w:rsid w:val="003A1213"/>
    <w:rsid w:val="003A2C2F"/>
    <w:rsid w:val="003A30C2"/>
    <w:rsid w:val="003A43F3"/>
    <w:rsid w:val="003A57D8"/>
    <w:rsid w:val="003A64AD"/>
    <w:rsid w:val="003A7209"/>
    <w:rsid w:val="003B0974"/>
    <w:rsid w:val="003B0ABC"/>
    <w:rsid w:val="003B0D04"/>
    <w:rsid w:val="003B201D"/>
    <w:rsid w:val="003B25EB"/>
    <w:rsid w:val="003B2E48"/>
    <w:rsid w:val="003B36E4"/>
    <w:rsid w:val="003B451C"/>
    <w:rsid w:val="003B5DD6"/>
    <w:rsid w:val="003B6173"/>
    <w:rsid w:val="003B6649"/>
    <w:rsid w:val="003B78A0"/>
    <w:rsid w:val="003B7927"/>
    <w:rsid w:val="003B7E64"/>
    <w:rsid w:val="003C01A4"/>
    <w:rsid w:val="003C2095"/>
    <w:rsid w:val="003C3881"/>
    <w:rsid w:val="003C388E"/>
    <w:rsid w:val="003C5364"/>
    <w:rsid w:val="003C5F1A"/>
    <w:rsid w:val="003D0305"/>
    <w:rsid w:val="003D12A9"/>
    <w:rsid w:val="003D1D94"/>
    <w:rsid w:val="003D42F6"/>
    <w:rsid w:val="003D4BD2"/>
    <w:rsid w:val="003D79FE"/>
    <w:rsid w:val="003E1788"/>
    <w:rsid w:val="003E2794"/>
    <w:rsid w:val="003E3975"/>
    <w:rsid w:val="003E39C6"/>
    <w:rsid w:val="003E4666"/>
    <w:rsid w:val="003E4AF3"/>
    <w:rsid w:val="003E6996"/>
    <w:rsid w:val="003E789B"/>
    <w:rsid w:val="003F0D7F"/>
    <w:rsid w:val="003F3D63"/>
    <w:rsid w:val="003F5B71"/>
    <w:rsid w:val="003F6105"/>
    <w:rsid w:val="003F6643"/>
    <w:rsid w:val="003F7928"/>
    <w:rsid w:val="003F79C4"/>
    <w:rsid w:val="0040144A"/>
    <w:rsid w:val="00401A1D"/>
    <w:rsid w:val="0040229B"/>
    <w:rsid w:val="00402881"/>
    <w:rsid w:val="0040386D"/>
    <w:rsid w:val="00404B80"/>
    <w:rsid w:val="0040637C"/>
    <w:rsid w:val="004071A3"/>
    <w:rsid w:val="004072AB"/>
    <w:rsid w:val="00411E89"/>
    <w:rsid w:val="00411F57"/>
    <w:rsid w:val="00412AFD"/>
    <w:rsid w:val="00412CBB"/>
    <w:rsid w:val="004147DA"/>
    <w:rsid w:val="0041558B"/>
    <w:rsid w:val="004157D6"/>
    <w:rsid w:val="00415DA4"/>
    <w:rsid w:val="00417861"/>
    <w:rsid w:val="00417D03"/>
    <w:rsid w:val="00421FFD"/>
    <w:rsid w:val="0042288F"/>
    <w:rsid w:val="00424C52"/>
    <w:rsid w:val="0042558C"/>
    <w:rsid w:val="004259E3"/>
    <w:rsid w:val="004262A6"/>
    <w:rsid w:val="00427945"/>
    <w:rsid w:val="0043016A"/>
    <w:rsid w:val="004306FB"/>
    <w:rsid w:val="00430763"/>
    <w:rsid w:val="00430F5F"/>
    <w:rsid w:val="00433503"/>
    <w:rsid w:val="004343E5"/>
    <w:rsid w:val="0043454E"/>
    <w:rsid w:val="00434C20"/>
    <w:rsid w:val="00434CF8"/>
    <w:rsid w:val="00440133"/>
    <w:rsid w:val="004404E2"/>
    <w:rsid w:val="00443125"/>
    <w:rsid w:val="0044440A"/>
    <w:rsid w:val="00445E67"/>
    <w:rsid w:val="004464B1"/>
    <w:rsid w:val="00450443"/>
    <w:rsid w:val="00450480"/>
    <w:rsid w:val="0045053E"/>
    <w:rsid w:val="004512E6"/>
    <w:rsid w:val="00453506"/>
    <w:rsid w:val="004541A7"/>
    <w:rsid w:val="00454F39"/>
    <w:rsid w:val="00456FEB"/>
    <w:rsid w:val="00457C08"/>
    <w:rsid w:val="004600B0"/>
    <w:rsid w:val="004604DA"/>
    <w:rsid w:val="00461097"/>
    <w:rsid w:val="004620EC"/>
    <w:rsid w:val="00462386"/>
    <w:rsid w:val="00462CD2"/>
    <w:rsid w:val="0046329C"/>
    <w:rsid w:val="0046342F"/>
    <w:rsid w:val="00466F20"/>
    <w:rsid w:val="00470257"/>
    <w:rsid w:val="00472D73"/>
    <w:rsid w:val="00474073"/>
    <w:rsid w:val="00474D05"/>
    <w:rsid w:val="004768CF"/>
    <w:rsid w:val="00480596"/>
    <w:rsid w:val="004805CD"/>
    <w:rsid w:val="0049000C"/>
    <w:rsid w:val="00491437"/>
    <w:rsid w:val="004918DF"/>
    <w:rsid w:val="00491E9C"/>
    <w:rsid w:val="00492B24"/>
    <w:rsid w:val="00493A46"/>
    <w:rsid w:val="00493B1D"/>
    <w:rsid w:val="00494F37"/>
    <w:rsid w:val="00495DE1"/>
    <w:rsid w:val="0049768F"/>
    <w:rsid w:val="00497880"/>
    <w:rsid w:val="004A0363"/>
    <w:rsid w:val="004A178E"/>
    <w:rsid w:val="004A18CB"/>
    <w:rsid w:val="004A1DF6"/>
    <w:rsid w:val="004A26C4"/>
    <w:rsid w:val="004A2808"/>
    <w:rsid w:val="004A35EB"/>
    <w:rsid w:val="004A38F7"/>
    <w:rsid w:val="004A41E6"/>
    <w:rsid w:val="004A5050"/>
    <w:rsid w:val="004A5A45"/>
    <w:rsid w:val="004A79D7"/>
    <w:rsid w:val="004B0406"/>
    <w:rsid w:val="004B0A06"/>
    <w:rsid w:val="004B0B45"/>
    <w:rsid w:val="004B0F33"/>
    <w:rsid w:val="004B343C"/>
    <w:rsid w:val="004B36C2"/>
    <w:rsid w:val="004B4DDD"/>
    <w:rsid w:val="004B59A5"/>
    <w:rsid w:val="004B60F1"/>
    <w:rsid w:val="004B6F7B"/>
    <w:rsid w:val="004B795A"/>
    <w:rsid w:val="004C1982"/>
    <w:rsid w:val="004C3A6D"/>
    <w:rsid w:val="004C4EDF"/>
    <w:rsid w:val="004C5165"/>
    <w:rsid w:val="004C61E9"/>
    <w:rsid w:val="004D037B"/>
    <w:rsid w:val="004D0450"/>
    <w:rsid w:val="004D1B6B"/>
    <w:rsid w:val="004D238B"/>
    <w:rsid w:val="004D3CE5"/>
    <w:rsid w:val="004D7EDD"/>
    <w:rsid w:val="004E07E0"/>
    <w:rsid w:val="004E1B21"/>
    <w:rsid w:val="004E2441"/>
    <w:rsid w:val="004E3197"/>
    <w:rsid w:val="004E331F"/>
    <w:rsid w:val="004E3FC7"/>
    <w:rsid w:val="004E7C39"/>
    <w:rsid w:val="004F0A17"/>
    <w:rsid w:val="004F171F"/>
    <w:rsid w:val="004F2E70"/>
    <w:rsid w:val="004F4FE7"/>
    <w:rsid w:val="004F5D22"/>
    <w:rsid w:val="00500FAA"/>
    <w:rsid w:val="00504C07"/>
    <w:rsid w:val="00507234"/>
    <w:rsid w:val="00511359"/>
    <w:rsid w:val="00511CFF"/>
    <w:rsid w:val="005121D9"/>
    <w:rsid w:val="0051254B"/>
    <w:rsid w:val="0051258D"/>
    <w:rsid w:val="00512C8F"/>
    <w:rsid w:val="005144AE"/>
    <w:rsid w:val="00515963"/>
    <w:rsid w:val="00515F9F"/>
    <w:rsid w:val="00517BD2"/>
    <w:rsid w:val="005201A0"/>
    <w:rsid w:val="0052068C"/>
    <w:rsid w:val="00520ABF"/>
    <w:rsid w:val="005226A5"/>
    <w:rsid w:val="0052274B"/>
    <w:rsid w:val="005229D0"/>
    <w:rsid w:val="00522F54"/>
    <w:rsid w:val="005237C4"/>
    <w:rsid w:val="005265FF"/>
    <w:rsid w:val="00526926"/>
    <w:rsid w:val="00527305"/>
    <w:rsid w:val="00530430"/>
    <w:rsid w:val="005328A7"/>
    <w:rsid w:val="00532C22"/>
    <w:rsid w:val="00532D55"/>
    <w:rsid w:val="005332CE"/>
    <w:rsid w:val="00534184"/>
    <w:rsid w:val="00534300"/>
    <w:rsid w:val="005349CE"/>
    <w:rsid w:val="005358B9"/>
    <w:rsid w:val="00536926"/>
    <w:rsid w:val="00540379"/>
    <w:rsid w:val="00541E4B"/>
    <w:rsid w:val="0054216F"/>
    <w:rsid w:val="00544FF7"/>
    <w:rsid w:val="00545600"/>
    <w:rsid w:val="0054665A"/>
    <w:rsid w:val="005511A9"/>
    <w:rsid w:val="005527C0"/>
    <w:rsid w:val="00552BE3"/>
    <w:rsid w:val="005535E8"/>
    <w:rsid w:val="0055398B"/>
    <w:rsid w:val="00553FBF"/>
    <w:rsid w:val="00554CC2"/>
    <w:rsid w:val="00555DA8"/>
    <w:rsid w:val="00555DE8"/>
    <w:rsid w:val="0055639D"/>
    <w:rsid w:val="00556D1B"/>
    <w:rsid w:val="0055701B"/>
    <w:rsid w:val="005578E9"/>
    <w:rsid w:val="00560446"/>
    <w:rsid w:val="00561191"/>
    <w:rsid w:val="0056184D"/>
    <w:rsid w:val="00564D1F"/>
    <w:rsid w:val="005650FB"/>
    <w:rsid w:val="005654D4"/>
    <w:rsid w:val="0056582C"/>
    <w:rsid w:val="005658BE"/>
    <w:rsid w:val="00566286"/>
    <w:rsid w:val="00566E81"/>
    <w:rsid w:val="00570977"/>
    <w:rsid w:val="005733DB"/>
    <w:rsid w:val="00574A08"/>
    <w:rsid w:val="00574B06"/>
    <w:rsid w:val="005759B3"/>
    <w:rsid w:val="0057753B"/>
    <w:rsid w:val="00577EAC"/>
    <w:rsid w:val="00580531"/>
    <w:rsid w:val="00581B66"/>
    <w:rsid w:val="00583241"/>
    <w:rsid w:val="00583EC9"/>
    <w:rsid w:val="00584B89"/>
    <w:rsid w:val="00584D9D"/>
    <w:rsid w:val="00585304"/>
    <w:rsid w:val="00585C61"/>
    <w:rsid w:val="00591548"/>
    <w:rsid w:val="00592520"/>
    <w:rsid w:val="00592B2D"/>
    <w:rsid w:val="00592D60"/>
    <w:rsid w:val="0059346F"/>
    <w:rsid w:val="00594F07"/>
    <w:rsid w:val="005951C2"/>
    <w:rsid w:val="00595AA2"/>
    <w:rsid w:val="0059710D"/>
    <w:rsid w:val="00597B71"/>
    <w:rsid w:val="005A020A"/>
    <w:rsid w:val="005A34AA"/>
    <w:rsid w:val="005A3B94"/>
    <w:rsid w:val="005A417B"/>
    <w:rsid w:val="005A5934"/>
    <w:rsid w:val="005A59F9"/>
    <w:rsid w:val="005A5E7E"/>
    <w:rsid w:val="005A626C"/>
    <w:rsid w:val="005A6B85"/>
    <w:rsid w:val="005B03CE"/>
    <w:rsid w:val="005B05B6"/>
    <w:rsid w:val="005B0609"/>
    <w:rsid w:val="005B0BE5"/>
    <w:rsid w:val="005B0F2F"/>
    <w:rsid w:val="005B299D"/>
    <w:rsid w:val="005B317C"/>
    <w:rsid w:val="005B562A"/>
    <w:rsid w:val="005B640A"/>
    <w:rsid w:val="005C07BD"/>
    <w:rsid w:val="005C1589"/>
    <w:rsid w:val="005C1D89"/>
    <w:rsid w:val="005C28DA"/>
    <w:rsid w:val="005C3109"/>
    <w:rsid w:val="005C31CE"/>
    <w:rsid w:val="005C5883"/>
    <w:rsid w:val="005C588D"/>
    <w:rsid w:val="005C700C"/>
    <w:rsid w:val="005C77F9"/>
    <w:rsid w:val="005C7DE9"/>
    <w:rsid w:val="005D055D"/>
    <w:rsid w:val="005D5205"/>
    <w:rsid w:val="005D539C"/>
    <w:rsid w:val="005D5B87"/>
    <w:rsid w:val="005D5DA1"/>
    <w:rsid w:val="005D6E9B"/>
    <w:rsid w:val="005D6EAA"/>
    <w:rsid w:val="005D7A63"/>
    <w:rsid w:val="005D7E3B"/>
    <w:rsid w:val="005E0497"/>
    <w:rsid w:val="005E09F0"/>
    <w:rsid w:val="005E468E"/>
    <w:rsid w:val="005E62F2"/>
    <w:rsid w:val="005F06BA"/>
    <w:rsid w:val="005F144E"/>
    <w:rsid w:val="005F15C1"/>
    <w:rsid w:val="005F2357"/>
    <w:rsid w:val="005F3B68"/>
    <w:rsid w:val="005F45DC"/>
    <w:rsid w:val="005F59D5"/>
    <w:rsid w:val="005F6764"/>
    <w:rsid w:val="00600C34"/>
    <w:rsid w:val="00602CBD"/>
    <w:rsid w:val="0060389F"/>
    <w:rsid w:val="006070F1"/>
    <w:rsid w:val="00607218"/>
    <w:rsid w:val="00611E41"/>
    <w:rsid w:val="006143D5"/>
    <w:rsid w:val="00614A17"/>
    <w:rsid w:val="006152A7"/>
    <w:rsid w:val="0061576A"/>
    <w:rsid w:val="0061758C"/>
    <w:rsid w:val="006214CB"/>
    <w:rsid w:val="006217AC"/>
    <w:rsid w:val="00622964"/>
    <w:rsid w:val="006233F5"/>
    <w:rsid w:val="00624053"/>
    <w:rsid w:val="00625D58"/>
    <w:rsid w:val="00626693"/>
    <w:rsid w:val="00626B24"/>
    <w:rsid w:val="00626E2C"/>
    <w:rsid w:val="00631E70"/>
    <w:rsid w:val="00634D1E"/>
    <w:rsid w:val="00634EAB"/>
    <w:rsid w:val="00635CDD"/>
    <w:rsid w:val="00636A15"/>
    <w:rsid w:val="0063728B"/>
    <w:rsid w:val="0063731D"/>
    <w:rsid w:val="006377EB"/>
    <w:rsid w:val="0064302B"/>
    <w:rsid w:val="00643664"/>
    <w:rsid w:val="00643D4D"/>
    <w:rsid w:val="00644BC3"/>
    <w:rsid w:val="00644D35"/>
    <w:rsid w:val="0064533D"/>
    <w:rsid w:val="00647B2E"/>
    <w:rsid w:val="00653E87"/>
    <w:rsid w:val="00655217"/>
    <w:rsid w:val="00655513"/>
    <w:rsid w:val="00655DB0"/>
    <w:rsid w:val="00656426"/>
    <w:rsid w:val="006564B4"/>
    <w:rsid w:val="006571C2"/>
    <w:rsid w:val="0066098E"/>
    <w:rsid w:val="00660A34"/>
    <w:rsid w:val="00660D45"/>
    <w:rsid w:val="006623A5"/>
    <w:rsid w:val="0066329B"/>
    <w:rsid w:val="00663934"/>
    <w:rsid w:val="0066538C"/>
    <w:rsid w:val="00666E07"/>
    <w:rsid w:val="00670162"/>
    <w:rsid w:val="006704BE"/>
    <w:rsid w:val="006716A1"/>
    <w:rsid w:val="00673540"/>
    <w:rsid w:val="006777A4"/>
    <w:rsid w:val="006801A8"/>
    <w:rsid w:val="00682FCB"/>
    <w:rsid w:val="006867A8"/>
    <w:rsid w:val="006873FD"/>
    <w:rsid w:val="00690330"/>
    <w:rsid w:val="00692CF4"/>
    <w:rsid w:val="00692E75"/>
    <w:rsid w:val="00693820"/>
    <w:rsid w:val="00694228"/>
    <w:rsid w:val="0069442B"/>
    <w:rsid w:val="006953E1"/>
    <w:rsid w:val="00696317"/>
    <w:rsid w:val="0069638A"/>
    <w:rsid w:val="00697B9F"/>
    <w:rsid w:val="006A00C8"/>
    <w:rsid w:val="006A0CE9"/>
    <w:rsid w:val="006A18B8"/>
    <w:rsid w:val="006A2680"/>
    <w:rsid w:val="006A2A70"/>
    <w:rsid w:val="006A3841"/>
    <w:rsid w:val="006A7860"/>
    <w:rsid w:val="006B0F22"/>
    <w:rsid w:val="006B19AD"/>
    <w:rsid w:val="006B2771"/>
    <w:rsid w:val="006B35B2"/>
    <w:rsid w:val="006B3814"/>
    <w:rsid w:val="006B4FC5"/>
    <w:rsid w:val="006B5E4F"/>
    <w:rsid w:val="006B61F6"/>
    <w:rsid w:val="006B7226"/>
    <w:rsid w:val="006B7BCB"/>
    <w:rsid w:val="006C0807"/>
    <w:rsid w:val="006C0C6C"/>
    <w:rsid w:val="006C2300"/>
    <w:rsid w:val="006C3145"/>
    <w:rsid w:val="006C3AAE"/>
    <w:rsid w:val="006C4FAB"/>
    <w:rsid w:val="006D03F1"/>
    <w:rsid w:val="006D0FC1"/>
    <w:rsid w:val="006D1BD2"/>
    <w:rsid w:val="006D27C0"/>
    <w:rsid w:val="006D47A2"/>
    <w:rsid w:val="006D5EEF"/>
    <w:rsid w:val="006D6522"/>
    <w:rsid w:val="006D6B2C"/>
    <w:rsid w:val="006D7C34"/>
    <w:rsid w:val="006E0950"/>
    <w:rsid w:val="006E43CA"/>
    <w:rsid w:val="006E4E48"/>
    <w:rsid w:val="006E5954"/>
    <w:rsid w:val="006E6BDB"/>
    <w:rsid w:val="006F11FF"/>
    <w:rsid w:val="006F1E78"/>
    <w:rsid w:val="006F2945"/>
    <w:rsid w:val="006F29B5"/>
    <w:rsid w:val="006F41CA"/>
    <w:rsid w:val="006F42CA"/>
    <w:rsid w:val="006F67DD"/>
    <w:rsid w:val="007003BE"/>
    <w:rsid w:val="00701013"/>
    <w:rsid w:val="00701FE4"/>
    <w:rsid w:val="0070355F"/>
    <w:rsid w:val="00705306"/>
    <w:rsid w:val="007057D9"/>
    <w:rsid w:val="00705BC1"/>
    <w:rsid w:val="0070644D"/>
    <w:rsid w:val="00706E30"/>
    <w:rsid w:val="007127E4"/>
    <w:rsid w:val="0071474C"/>
    <w:rsid w:val="0071637A"/>
    <w:rsid w:val="007177D2"/>
    <w:rsid w:val="007210FD"/>
    <w:rsid w:val="007213BE"/>
    <w:rsid w:val="0072351D"/>
    <w:rsid w:val="00725375"/>
    <w:rsid w:val="00725386"/>
    <w:rsid w:val="0072630F"/>
    <w:rsid w:val="0072649D"/>
    <w:rsid w:val="0072790F"/>
    <w:rsid w:val="00727C88"/>
    <w:rsid w:val="00731120"/>
    <w:rsid w:val="00731DEC"/>
    <w:rsid w:val="0073218F"/>
    <w:rsid w:val="007321B4"/>
    <w:rsid w:val="00733FDD"/>
    <w:rsid w:val="007346FE"/>
    <w:rsid w:val="00735DB2"/>
    <w:rsid w:val="0073648A"/>
    <w:rsid w:val="007378EC"/>
    <w:rsid w:val="00740C9F"/>
    <w:rsid w:val="007421AF"/>
    <w:rsid w:val="00742A16"/>
    <w:rsid w:val="00743DB2"/>
    <w:rsid w:val="00744AD0"/>
    <w:rsid w:val="0074715B"/>
    <w:rsid w:val="00747DBC"/>
    <w:rsid w:val="00747F48"/>
    <w:rsid w:val="0075466C"/>
    <w:rsid w:val="0075562D"/>
    <w:rsid w:val="007561A0"/>
    <w:rsid w:val="0075670C"/>
    <w:rsid w:val="00756A92"/>
    <w:rsid w:val="007625E9"/>
    <w:rsid w:val="0076387C"/>
    <w:rsid w:val="00764D79"/>
    <w:rsid w:val="007658F0"/>
    <w:rsid w:val="00767A00"/>
    <w:rsid w:val="007736B1"/>
    <w:rsid w:val="007744B5"/>
    <w:rsid w:val="00774F3C"/>
    <w:rsid w:val="007750B9"/>
    <w:rsid w:val="00780276"/>
    <w:rsid w:val="0078114C"/>
    <w:rsid w:val="00781259"/>
    <w:rsid w:val="00781A05"/>
    <w:rsid w:val="007821DD"/>
    <w:rsid w:val="0078392A"/>
    <w:rsid w:val="00784A2C"/>
    <w:rsid w:val="007860BB"/>
    <w:rsid w:val="007873CC"/>
    <w:rsid w:val="0079067A"/>
    <w:rsid w:val="007907EE"/>
    <w:rsid w:val="007909A7"/>
    <w:rsid w:val="00791562"/>
    <w:rsid w:val="007922F6"/>
    <w:rsid w:val="00792469"/>
    <w:rsid w:val="0079417F"/>
    <w:rsid w:val="0079492E"/>
    <w:rsid w:val="00795E24"/>
    <w:rsid w:val="00796CBE"/>
    <w:rsid w:val="007A0DA1"/>
    <w:rsid w:val="007A1247"/>
    <w:rsid w:val="007A34FF"/>
    <w:rsid w:val="007A3834"/>
    <w:rsid w:val="007A3B0F"/>
    <w:rsid w:val="007A4AE2"/>
    <w:rsid w:val="007A5594"/>
    <w:rsid w:val="007A589B"/>
    <w:rsid w:val="007A5E6A"/>
    <w:rsid w:val="007A6B23"/>
    <w:rsid w:val="007A7289"/>
    <w:rsid w:val="007B1449"/>
    <w:rsid w:val="007B26F5"/>
    <w:rsid w:val="007B4A3F"/>
    <w:rsid w:val="007B4F6C"/>
    <w:rsid w:val="007B5881"/>
    <w:rsid w:val="007B673A"/>
    <w:rsid w:val="007B67B9"/>
    <w:rsid w:val="007B7993"/>
    <w:rsid w:val="007C17D2"/>
    <w:rsid w:val="007C2095"/>
    <w:rsid w:val="007C2BA6"/>
    <w:rsid w:val="007C4003"/>
    <w:rsid w:val="007C530A"/>
    <w:rsid w:val="007C5737"/>
    <w:rsid w:val="007C5E03"/>
    <w:rsid w:val="007C64A0"/>
    <w:rsid w:val="007C7849"/>
    <w:rsid w:val="007D0080"/>
    <w:rsid w:val="007D0BEC"/>
    <w:rsid w:val="007D1093"/>
    <w:rsid w:val="007D38F8"/>
    <w:rsid w:val="007D3C42"/>
    <w:rsid w:val="007D3CF0"/>
    <w:rsid w:val="007D5032"/>
    <w:rsid w:val="007D5A11"/>
    <w:rsid w:val="007D6770"/>
    <w:rsid w:val="007D7C77"/>
    <w:rsid w:val="007E142E"/>
    <w:rsid w:val="007E18A6"/>
    <w:rsid w:val="007E1D4C"/>
    <w:rsid w:val="007E5AD9"/>
    <w:rsid w:val="007E5FB6"/>
    <w:rsid w:val="007E731A"/>
    <w:rsid w:val="007E7595"/>
    <w:rsid w:val="007F02EB"/>
    <w:rsid w:val="007F0B06"/>
    <w:rsid w:val="007F2678"/>
    <w:rsid w:val="007F2F0A"/>
    <w:rsid w:val="007F3C3C"/>
    <w:rsid w:val="007F4A8B"/>
    <w:rsid w:val="007F5F51"/>
    <w:rsid w:val="007F6FC1"/>
    <w:rsid w:val="007F7912"/>
    <w:rsid w:val="0080032F"/>
    <w:rsid w:val="008019DB"/>
    <w:rsid w:val="00803288"/>
    <w:rsid w:val="00803498"/>
    <w:rsid w:val="00804421"/>
    <w:rsid w:val="00805364"/>
    <w:rsid w:val="00805780"/>
    <w:rsid w:val="00805F48"/>
    <w:rsid w:val="00806691"/>
    <w:rsid w:val="008067E7"/>
    <w:rsid w:val="00810FCC"/>
    <w:rsid w:val="00811486"/>
    <w:rsid w:val="0081316C"/>
    <w:rsid w:val="00813A33"/>
    <w:rsid w:val="00814072"/>
    <w:rsid w:val="00814CAE"/>
    <w:rsid w:val="00816E03"/>
    <w:rsid w:val="00817C78"/>
    <w:rsid w:val="00824402"/>
    <w:rsid w:val="008249B7"/>
    <w:rsid w:val="008252C8"/>
    <w:rsid w:val="008259CE"/>
    <w:rsid w:val="00825CC6"/>
    <w:rsid w:val="00826110"/>
    <w:rsid w:val="0082675C"/>
    <w:rsid w:val="008272A0"/>
    <w:rsid w:val="008309A6"/>
    <w:rsid w:val="00832E40"/>
    <w:rsid w:val="00833DC4"/>
    <w:rsid w:val="00836C27"/>
    <w:rsid w:val="00837533"/>
    <w:rsid w:val="00841ECD"/>
    <w:rsid w:val="00842ACD"/>
    <w:rsid w:val="008431F0"/>
    <w:rsid w:val="008439FE"/>
    <w:rsid w:val="00844D6C"/>
    <w:rsid w:val="008467D6"/>
    <w:rsid w:val="0084794E"/>
    <w:rsid w:val="00850554"/>
    <w:rsid w:val="00852B28"/>
    <w:rsid w:val="00853B7C"/>
    <w:rsid w:val="00854B22"/>
    <w:rsid w:val="00854C8D"/>
    <w:rsid w:val="008552C5"/>
    <w:rsid w:val="008566AA"/>
    <w:rsid w:val="00857DD8"/>
    <w:rsid w:val="00857E15"/>
    <w:rsid w:val="008615F6"/>
    <w:rsid w:val="00861DE1"/>
    <w:rsid w:val="008621D8"/>
    <w:rsid w:val="00863879"/>
    <w:rsid w:val="00864AFE"/>
    <w:rsid w:val="0086552C"/>
    <w:rsid w:val="00865EB2"/>
    <w:rsid w:val="00866AEA"/>
    <w:rsid w:val="00867B16"/>
    <w:rsid w:val="0087274D"/>
    <w:rsid w:val="0087368C"/>
    <w:rsid w:val="00873A91"/>
    <w:rsid w:val="0087518C"/>
    <w:rsid w:val="00876C24"/>
    <w:rsid w:val="00877055"/>
    <w:rsid w:val="008775EF"/>
    <w:rsid w:val="008776B7"/>
    <w:rsid w:val="00877A55"/>
    <w:rsid w:val="00880035"/>
    <w:rsid w:val="0088088A"/>
    <w:rsid w:val="008827CB"/>
    <w:rsid w:val="00884632"/>
    <w:rsid w:val="00884C71"/>
    <w:rsid w:val="0088568F"/>
    <w:rsid w:val="008875C7"/>
    <w:rsid w:val="00887DE8"/>
    <w:rsid w:val="00890585"/>
    <w:rsid w:val="00891515"/>
    <w:rsid w:val="00896123"/>
    <w:rsid w:val="008974C6"/>
    <w:rsid w:val="00897B0E"/>
    <w:rsid w:val="008A0340"/>
    <w:rsid w:val="008A2355"/>
    <w:rsid w:val="008A632C"/>
    <w:rsid w:val="008A6F76"/>
    <w:rsid w:val="008B00BF"/>
    <w:rsid w:val="008B08F3"/>
    <w:rsid w:val="008B1088"/>
    <w:rsid w:val="008B2069"/>
    <w:rsid w:val="008B70D9"/>
    <w:rsid w:val="008C0AAC"/>
    <w:rsid w:val="008C0CF2"/>
    <w:rsid w:val="008C0D00"/>
    <w:rsid w:val="008C4316"/>
    <w:rsid w:val="008C45C8"/>
    <w:rsid w:val="008C4C6E"/>
    <w:rsid w:val="008C4E41"/>
    <w:rsid w:val="008C6E96"/>
    <w:rsid w:val="008C7CDF"/>
    <w:rsid w:val="008C7E7B"/>
    <w:rsid w:val="008D03C6"/>
    <w:rsid w:val="008D0CD3"/>
    <w:rsid w:val="008D12A3"/>
    <w:rsid w:val="008D1CAA"/>
    <w:rsid w:val="008D2C82"/>
    <w:rsid w:val="008D2D91"/>
    <w:rsid w:val="008D3367"/>
    <w:rsid w:val="008D46F2"/>
    <w:rsid w:val="008D4E91"/>
    <w:rsid w:val="008D5101"/>
    <w:rsid w:val="008D52A6"/>
    <w:rsid w:val="008D5C8B"/>
    <w:rsid w:val="008D648E"/>
    <w:rsid w:val="008D6AC8"/>
    <w:rsid w:val="008D6EEF"/>
    <w:rsid w:val="008D74C1"/>
    <w:rsid w:val="008E0970"/>
    <w:rsid w:val="008E18AB"/>
    <w:rsid w:val="008E33AE"/>
    <w:rsid w:val="008E388B"/>
    <w:rsid w:val="008E3AD1"/>
    <w:rsid w:val="008E3D92"/>
    <w:rsid w:val="008E629F"/>
    <w:rsid w:val="008E6E8D"/>
    <w:rsid w:val="008E7E21"/>
    <w:rsid w:val="008F058E"/>
    <w:rsid w:val="008F0CFC"/>
    <w:rsid w:val="008F0D51"/>
    <w:rsid w:val="008F0DF4"/>
    <w:rsid w:val="008F125F"/>
    <w:rsid w:val="008F27D3"/>
    <w:rsid w:val="008F2C1E"/>
    <w:rsid w:val="008F313E"/>
    <w:rsid w:val="008F3945"/>
    <w:rsid w:val="008F5FD5"/>
    <w:rsid w:val="008F660E"/>
    <w:rsid w:val="008F761C"/>
    <w:rsid w:val="008F7E4A"/>
    <w:rsid w:val="00901D80"/>
    <w:rsid w:val="009043A0"/>
    <w:rsid w:val="00904406"/>
    <w:rsid w:val="009047BB"/>
    <w:rsid w:val="00906B24"/>
    <w:rsid w:val="009070CC"/>
    <w:rsid w:val="009100D2"/>
    <w:rsid w:val="00912B16"/>
    <w:rsid w:val="009149DC"/>
    <w:rsid w:val="0091722D"/>
    <w:rsid w:val="0091731A"/>
    <w:rsid w:val="00923064"/>
    <w:rsid w:val="00923F32"/>
    <w:rsid w:val="0092419A"/>
    <w:rsid w:val="00924243"/>
    <w:rsid w:val="009271FF"/>
    <w:rsid w:val="00931E53"/>
    <w:rsid w:val="00932BAC"/>
    <w:rsid w:val="00934619"/>
    <w:rsid w:val="0093524A"/>
    <w:rsid w:val="009356A1"/>
    <w:rsid w:val="00935927"/>
    <w:rsid w:val="00935C2F"/>
    <w:rsid w:val="009376ED"/>
    <w:rsid w:val="00940089"/>
    <w:rsid w:val="00940C57"/>
    <w:rsid w:val="00942666"/>
    <w:rsid w:val="00942704"/>
    <w:rsid w:val="00942A09"/>
    <w:rsid w:val="00943180"/>
    <w:rsid w:val="009441D2"/>
    <w:rsid w:val="009441FD"/>
    <w:rsid w:val="0094570C"/>
    <w:rsid w:val="00946AAC"/>
    <w:rsid w:val="00946F8B"/>
    <w:rsid w:val="0094735C"/>
    <w:rsid w:val="0094763E"/>
    <w:rsid w:val="0095106A"/>
    <w:rsid w:val="00953E63"/>
    <w:rsid w:val="009546E8"/>
    <w:rsid w:val="009559A0"/>
    <w:rsid w:val="00955E91"/>
    <w:rsid w:val="0095687A"/>
    <w:rsid w:val="00956A14"/>
    <w:rsid w:val="009629EB"/>
    <w:rsid w:val="00964C49"/>
    <w:rsid w:val="009664BC"/>
    <w:rsid w:val="00966E4E"/>
    <w:rsid w:val="00967DEC"/>
    <w:rsid w:val="00970778"/>
    <w:rsid w:val="00970992"/>
    <w:rsid w:val="009723B1"/>
    <w:rsid w:val="00974655"/>
    <w:rsid w:val="00975B85"/>
    <w:rsid w:val="009762F2"/>
    <w:rsid w:val="0098041A"/>
    <w:rsid w:val="00980430"/>
    <w:rsid w:val="00981FC5"/>
    <w:rsid w:val="00982B89"/>
    <w:rsid w:val="00984D13"/>
    <w:rsid w:val="0098711E"/>
    <w:rsid w:val="0098730A"/>
    <w:rsid w:val="00990447"/>
    <w:rsid w:val="009915AD"/>
    <w:rsid w:val="00994276"/>
    <w:rsid w:val="00995A4B"/>
    <w:rsid w:val="0099619E"/>
    <w:rsid w:val="00997FEF"/>
    <w:rsid w:val="009A0033"/>
    <w:rsid w:val="009A062D"/>
    <w:rsid w:val="009A10E3"/>
    <w:rsid w:val="009A3BE6"/>
    <w:rsid w:val="009A3FB4"/>
    <w:rsid w:val="009B0351"/>
    <w:rsid w:val="009B0A7A"/>
    <w:rsid w:val="009B2927"/>
    <w:rsid w:val="009B3123"/>
    <w:rsid w:val="009B3B9F"/>
    <w:rsid w:val="009B5880"/>
    <w:rsid w:val="009B6ABD"/>
    <w:rsid w:val="009B6C42"/>
    <w:rsid w:val="009B74E2"/>
    <w:rsid w:val="009B7E00"/>
    <w:rsid w:val="009C1B32"/>
    <w:rsid w:val="009C2FC3"/>
    <w:rsid w:val="009C3E0C"/>
    <w:rsid w:val="009C4656"/>
    <w:rsid w:val="009C66B9"/>
    <w:rsid w:val="009C7D0B"/>
    <w:rsid w:val="009D1671"/>
    <w:rsid w:val="009D16AE"/>
    <w:rsid w:val="009D1A8A"/>
    <w:rsid w:val="009D2968"/>
    <w:rsid w:val="009D29DD"/>
    <w:rsid w:val="009D33A7"/>
    <w:rsid w:val="009D3AAB"/>
    <w:rsid w:val="009D54D4"/>
    <w:rsid w:val="009D5A94"/>
    <w:rsid w:val="009D6E2F"/>
    <w:rsid w:val="009D7318"/>
    <w:rsid w:val="009E0947"/>
    <w:rsid w:val="009E0BF3"/>
    <w:rsid w:val="009E110E"/>
    <w:rsid w:val="009E1F11"/>
    <w:rsid w:val="009E4857"/>
    <w:rsid w:val="009E5C1E"/>
    <w:rsid w:val="009F3ADB"/>
    <w:rsid w:val="009F4A55"/>
    <w:rsid w:val="009F50B1"/>
    <w:rsid w:val="009F657D"/>
    <w:rsid w:val="009F66DB"/>
    <w:rsid w:val="009F689E"/>
    <w:rsid w:val="00A0038B"/>
    <w:rsid w:val="00A0126B"/>
    <w:rsid w:val="00A0141A"/>
    <w:rsid w:val="00A01732"/>
    <w:rsid w:val="00A05A78"/>
    <w:rsid w:val="00A05B08"/>
    <w:rsid w:val="00A05BEC"/>
    <w:rsid w:val="00A06DF6"/>
    <w:rsid w:val="00A0793D"/>
    <w:rsid w:val="00A11B75"/>
    <w:rsid w:val="00A11BB4"/>
    <w:rsid w:val="00A11F33"/>
    <w:rsid w:val="00A12A4D"/>
    <w:rsid w:val="00A12DB4"/>
    <w:rsid w:val="00A13F79"/>
    <w:rsid w:val="00A143CD"/>
    <w:rsid w:val="00A144EE"/>
    <w:rsid w:val="00A1473D"/>
    <w:rsid w:val="00A14825"/>
    <w:rsid w:val="00A15A5E"/>
    <w:rsid w:val="00A20674"/>
    <w:rsid w:val="00A2149E"/>
    <w:rsid w:val="00A21CFF"/>
    <w:rsid w:val="00A22CF9"/>
    <w:rsid w:val="00A22D76"/>
    <w:rsid w:val="00A23538"/>
    <w:rsid w:val="00A23ED7"/>
    <w:rsid w:val="00A26812"/>
    <w:rsid w:val="00A26A26"/>
    <w:rsid w:val="00A27575"/>
    <w:rsid w:val="00A305DE"/>
    <w:rsid w:val="00A332BC"/>
    <w:rsid w:val="00A33E64"/>
    <w:rsid w:val="00A4015F"/>
    <w:rsid w:val="00A41111"/>
    <w:rsid w:val="00A437DA"/>
    <w:rsid w:val="00A43E60"/>
    <w:rsid w:val="00A43F27"/>
    <w:rsid w:val="00A44FFE"/>
    <w:rsid w:val="00A45948"/>
    <w:rsid w:val="00A47B1C"/>
    <w:rsid w:val="00A47F51"/>
    <w:rsid w:val="00A50A18"/>
    <w:rsid w:val="00A51B3F"/>
    <w:rsid w:val="00A52C70"/>
    <w:rsid w:val="00A60183"/>
    <w:rsid w:val="00A60D18"/>
    <w:rsid w:val="00A61A25"/>
    <w:rsid w:val="00A61D54"/>
    <w:rsid w:val="00A64CF9"/>
    <w:rsid w:val="00A65ED1"/>
    <w:rsid w:val="00A67D76"/>
    <w:rsid w:val="00A702F4"/>
    <w:rsid w:val="00A704AA"/>
    <w:rsid w:val="00A71386"/>
    <w:rsid w:val="00A72B44"/>
    <w:rsid w:val="00A73F2F"/>
    <w:rsid w:val="00A75039"/>
    <w:rsid w:val="00A751D6"/>
    <w:rsid w:val="00A75C5D"/>
    <w:rsid w:val="00A814D6"/>
    <w:rsid w:val="00A81C7C"/>
    <w:rsid w:val="00A83580"/>
    <w:rsid w:val="00A837A0"/>
    <w:rsid w:val="00A84509"/>
    <w:rsid w:val="00A84571"/>
    <w:rsid w:val="00A8688A"/>
    <w:rsid w:val="00A915BC"/>
    <w:rsid w:val="00A91651"/>
    <w:rsid w:val="00A9199F"/>
    <w:rsid w:val="00A92D22"/>
    <w:rsid w:val="00A95700"/>
    <w:rsid w:val="00A9593D"/>
    <w:rsid w:val="00A95E06"/>
    <w:rsid w:val="00A95FEA"/>
    <w:rsid w:val="00A96C34"/>
    <w:rsid w:val="00A9764C"/>
    <w:rsid w:val="00AA007F"/>
    <w:rsid w:val="00AA0D5F"/>
    <w:rsid w:val="00AA163A"/>
    <w:rsid w:val="00AA2601"/>
    <w:rsid w:val="00AA396B"/>
    <w:rsid w:val="00AA564B"/>
    <w:rsid w:val="00AA6B8D"/>
    <w:rsid w:val="00AA765F"/>
    <w:rsid w:val="00AA7FE7"/>
    <w:rsid w:val="00AB1B02"/>
    <w:rsid w:val="00AB1D48"/>
    <w:rsid w:val="00AB2B72"/>
    <w:rsid w:val="00AB45C2"/>
    <w:rsid w:val="00AB54F7"/>
    <w:rsid w:val="00AB5E83"/>
    <w:rsid w:val="00AB754B"/>
    <w:rsid w:val="00AB7972"/>
    <w:rsid w:val="00AC07F0"/>
    <w:rsid w:val="00AC0E14"/>
    <w:rsid w:val="00AC23F4"/>
    <w:rsid w:val="00AC2C36"/>
    <w:rsid w:val="00AC3F78"/>
    <w:rsid w:val="00AC43AC"/>
    <w:rsid w:val="00AC4DD3"/>
    <w:rsid w:val="00AC7228"/>
    <w:rsid w:val="00AC7368"/>
    <w:rsid w:val="00AC73A4"/>
    <w:rsid w:val="00AC7ED5"/>
    <w:rsid w:val="00AD126B"/>
    <w:rsid w:val="00AD21FD"/>
    <w:rsid w:val="00AD22C8"/>
    <w:rsid w:val="00AD46D2"/>
    <w:rsid w:val="00AD58AE"/>
    <w:rsid w:val="00AD5A92"/>
    <w:rsid w:val="00AD5CB7"/>
    <w:rsid w:val="00AD6B3A"/>
    <w:rsid w:val="00AD73D2"/>
    <w:rsid w:val="00AD7708"/>
    <w:rsid w:val="00AE18EC"/>
    <w:rsid w:val="00AE2E1C"/>
    <w:rsid w:val="00AE2F86"/>
    <w:rsid w:val="00AE3677"/>
    <w:rsid w:val="00AE4212"/>
    <w:rsid w:val="00AE4731"/>
    <w:rsid w:val="00AE4AC6"/>
    <w:rsid w:val="00AE51CD"/>
    <w:rsid w:val="00AE5994"/>
    <w:rsid w:val="00AE6CDC"/>
    <w:rsid w:val="00AE7AF7"/>
    <w:rsid w:val="00AF0213"/>
    <w:rsid w:val="00AF121F"/>
    <w:rsid w:val="00AF1419"/>
    <w:rsid w:val="00AF238B"/>
    <w:rsid w:val="00AF3012"/>
    <w:rsid w:val="00AF3CAA"/>
    <w:rsid w:val="00AF40FC"/>
    <w:rsid w:val="00AF4BDD"/>
    <w:rsid w:val="00AF4D7D"/>
    <w:rsid w:val="00AF5F64"/>
    <w:rsid w:val="00AF61FF"/>
    <w:rsid w:val="00AF6A93"/>
    <w:rsid w:val="00B0026F"/>
    <w:rsid w:val="00B009F0"/>
    <w:rsid w:val="00B01444"/>
    <w:rsid w:val="00B01BDF"/>
    <w:rsid w:val="00B02181"/>
    <w:rsid w:val="00B038B4"/>
    <w:rsid w:val="00B044D0"/>
    <w:rsid w:val="00B04C36"/>
    <w:rsid w:val="00B05EC1"/>
    <w:rsid w:val="00B07594"/>
    <w:rsid w:val="00B13455"/>
    <w:rsid w:val="00B1372C"/>
    <w:rsid w:val="00B14A6E"/>
    <w:rsid w:val="00B14EA1"/>
    <w:rsid w:val="00B151CE"/>
    <w:rsid w:val="00B16515"/>
    <w:rsid w:val="00B20C15"/>
    <w:rsid w:val="00B213A7"/>
    <w:rsid w:val="00B21EAC"/>
    <w:rsid w:val="00B224E7"/>
    <w:rsid w:val="00B22E48"/>
    <w:rsid w:val="00B22ED9"/>
    <w:rsid w:val="00B23BF8"/>
    <w:rsid w:val="00B25552"/>
    <w:rsid w:val="00B25644"/>
    <w:rsid w:val="00B256B8"/>
    <w:rsid w:val="00B25846"/>
    <w:rsid w:val="00B25E5D"/>
    <w:rsid w:val="00B26EC8"/>
    <w:rsid w:val="00B277F3"/>
    <w:rsid w:val="00B31F1E"/>
    <w:rsid w:val="00B32159"/>
    <w:rsid w:val="00B33945"/>
    <w:rsid w:val="00B33BF7"/>
    <w:rsid w:val="00B33CA2"/>
    <w:rsid w:val="00B37D8F"/>
    <w:rsid w:val="00B4196B"/>
    <w:rsid w:val="00B42FE7"/>
    <w:rsid w:val="00B4436B"/>
    <w:rsid w:val="00B471EE"/>
    <w:rsid w:val="00B47838"/>
    <w:rsid w:val="00B50A68"/>
    <w:rsid w:val="00B51512"/>
    <w:rsid w:val="00B51DAA"/>
    <w:rsid w:val="00B51FF2"/>
    <w:rsid w:val="00B520C1"/>
    <w:rsid w:val="00B5235D"/>
    <w:rsid w:val="00B554EB"/>
    <w:rsid w:val="00B55F1A"/>
    <w:rsid w:val="00B565EC"/>
    <w:rsid w:val="00B61734"/>
    <w:rsid w:val="00B631B4"/>
    <w:rsid w:val="00B6334E"/>
    <w:rsid w:val="00B643A4"/>
    <w:rsid w:val="00B65299"/>
    <w:rsid w:val="00B65A25"/>
    <w:rsid w:val="00B66A18"/>
    <w:rsid w:val="00B66A51"/>
    <w:rsid w:val="00B71153"/>
    <w:rsid w:val="00B73CD3"/>
    <w:rsid w:val="00B74A0A"/>
    <w:rsid w:val="00B76DD0"/>
    <w:rsid w:val="00B81F3B"/>
    <w:rsid w:val="00B82F72"/>
    <w:rsid w:val="00B84080"/>
    <w:rsid w:val="00B8462A"/>
    <w:rsid w:val="00B853AB"/>
    <w:rsid w:val="00B8540D"/>
    <w:rsid w:val="00B866F3"/>
    <w:rsid w:val="00B86C41"/>
    <w:rsid w:val="00B90DD8"/>
    <w:rsid w:val="00B91EC4"/>
    <w:rsid w:val="00B92418"/>
    <w:rsid w:val="00B9503B"/>
    <w:rsid w:val="00BA1291"/>
    <w:rsid w:val="00BA1CF3"/>
    <w:rsid w:val="00BA2730"/>
    <w:rsid w:val="00BA2BB6"/>
    <w:rsid w:val="00BA3BF0"/>
    <w:rsid w:val="00BA4E26"/>
    <w:rsid w:val="00BA5903"/>
    <w:rsid w:val="00BA6D52"/>
    <w:rsid w:val="00BB1BE0"/>
    <w:rsid w:val="00BB459A"/>
    <w:rsid w:val="00BB45C4"/>
    <w:rsid w:val="00BB4BEB"/>
    <w:rsid w:val="00BB6330"/>
    <w:rsid w:val="00BB6994"/>
    <w:rsid w:val="00BB7923"/>
    <w:rsid w:val="00BC07D4"/>
    <w:rsid w:val="00BC3028"/>
    <w:rsid w:val="00BC4326"/>
    <w:rsid w:val="00BC4A1C"/>
    <w:rsid w:val="00BC630F"/>
    <w:rsid w:val="00BC6761"/>
    <w:rsid w:val="00BC772E"/>
    <w:rsid w:val="00BC7C42"/>
    <w:rsid w:val="00BD0B57"/>
    <w:rsid w:val="00BD187E"/>
    <w:rsid w:val="00BD2B95"/>
    <w:rsid w:val="00BD2CFB"/>
    <w:rsid w:val="00BD3E0B"/>
    <w:rsid w:val="00BD78D0"/>
    <w:rsid w:val="00BD78E8"/>
    <w:rsid w:val="00BD7D84"/>
    <w:rsid w:val="00BE10F6"/>
    <w:rsid w:val="00BE1D1F"/>
    <w:rsid w:val="00BE2E22"/>
    <w:rsid w:val="00BE3502"/>
    <w:rsid w:val="00BE3B8F"/>
    <w:rsid w:val="00BE3BDE"/>
    <w:rsid w:val="00BE7A2A"/>
    <w:rsid w:val="00BF3165"/>
    <w:rsid w:val="00BF3490"/>
    <w:rsid w:val="00BF3DCE"/>
    <w:rsid w:val="00BF55BB"/>
    <w:rsid w:val="00BF5A4C"/>
    <w:rsid w:val="00BF647E"/>
    <w:rsid w:val="00BF69DA"/>
    <w:rsid w:val="00BF72C9"/>
    <w:rsid w:val="00C013B3"/>
    <w:rsid w:val="00C01447"/>
    <w:rsid w:val="00C015EA"/>
    <w:rsid w:val="00C01BAD"/>
    <w:rsid w:val="00C0299F"/>
    <w:rsid w:val="00C029C7"/>
    <w:rsid w:val="00C03200"/>
    <w:rsid w:val="00C04190"/>
    <w:rsid w:val="00C057EB"/>
    <w:rsid w:val="00C05F6E"/>
    <w:rsid w:val="00C10193"/>
    <w:rsid w:val="00C117A5"/>
    <w:rsid w:val="00C12C46"/>
    <w:rsid w:val="00C143F4"/>
    <w:rsid w:val="00C15BDF"/>
    <w:rsid w:val="00C17B07"/>
    <w:rsid w:val="00C20588"/>
    <w:rsid w:val="00C2170D"/>
    <w:rsid w:val="00C225D0"/>
    <w:rsid w:val="00C23820"/>
    <w:rsid w:val="00C238E0"/>
    <w:rsid w:val="00C23916"/>
    <w:rsid w:val="00C23E82"/>
    <w:rsid w:val="00C24810"/>
    <w:rsid w:val="00C25C0B"/>
    <w:rsid w:val="00C25E77"/>
    <w:rsid w:val="00C26997"/>
    <w:rsid w:val="00C30000"/>
    <w:rsid w:val="00C315BF"/>
    <w:rsid w:val="00C31831"/>
    <w:rsid w:val="00C323C1"/>
    <w:rsid w:val="00C32764"/>
    <w:rsid w:val="00C3355E"/>
    <w:rsid w:val="00C34096"/>
    <w:rsid w:val="00C40659"/>
    <w:rsid w:val="00C426F9"/>
    <w:rsid w:val="00C42EA0"/>
    <w:rsid w:val="00C43DEC"/>
    <w:rsid w:val="00C43FC3"/>
    <w:rsid w:val="00C446BA"/>
    <w:rsid w:val="00C44CBE"/>
    <w:rsid w:val="00C44EA8"/>
    <w:rsid w:val="00C45B1F"/>
    <w:rsid w:val="00C47213"/>
    <w:rsid w:val="00C474B1"/>
    <w:rsid w:val="00C4763C"/>
    <w:rsid w:val="00C50A5A"/>
    <w:rsid w:val="00C52CF7"/>
    <w:rsid w:val="00C535D8"/>
    <w:rsid w:val="00C53A55"/>
    <w:rsid w:val="00C53D57"/>
    <w:rsid w:val="00C53F09"/>
    <w:rsid w:val="00C55EF4"/>
    <w:rsid w:val="00C568F9"/>
    <w:rsid w:val="00C56D7D"/>
    <w:rsid w:val="00C60735"/>
    <w:rsid w:val="00C61CE2"/>
    <w:rsid w:val="00C629A0"/>
    <w:rsid w:val="00C62BBD"/>
    <w:rsid w:val="00C63B51"/>
    <w:rsid w:val="00C64057"/>
    <w:rsid w:val="00C64976"/>
    <w:rsid w:val="00C6497A"/>
    <w:rsid w:val="00C64D8A"/>
    <w:rsid w:val="00C6524C"/>
    <w:rsid w:val="00C65FE4"/>
    <w:rsid w:val="00C679BC"/>
    <w:rsid w:val="00C70486"/>
    <w:rsid w:val="00C70F47"/>
    <w:rsid w:val="00C71CC2"/>
    <w:rsid w:val="00C7538C"/>
    <w:rsid w:val="00C75A1B"/>
    <w:rsid w:val="00C76A50"/>
    <w:rsid w:val="00C80DB5"/>
    <w:rsid w:val="00C81350"/>
    <w:rsid w:val="00C833B4"/>
    <w:rsid w:val="00C8347A"/>
    <w:rsid w:val="00C84C7F"/>
    <w:rsid w:val="00C8521F"/>
    <w:rsid w:val="00C8571C"/>
    <w:rsid w:val="00C859D6"/>
    <w:rsid w:val="00C864A4"/>
    <w:rsid w:val="00C90D83"/>
    <w:rsid w:val="00C9393F"/>
    <w:rsid w:val="00C93B3E"/>
    <w:rsid w:val="00C93CC4"/>
    <w:rsid w:val="00C950BF"/>
    <w:rsid w:val="00CA013E"/>
    <w:rsid w:val="00CA0FF1"/>
    <w:rsid w:val="00CA1C60"/>
    <w:rsid w:val="00CA1DD5"/>
    <w:rsid w:val="00CA44C7"/>
    <w:rsid w:val="00CA6108"/>
    <w:rsid w:val="00CA616D"/>
    <w:rsid w:val="00CA72ED"/>
    <w:rsid w:val="00CB120F"/>
    <w:rsid w:val="00CB1BAB"/>
    <w:rsid w:val="00CB1FBE"/>
    <w:rsid w:val="00CB23C2"/>
    <w:rsid w:val="00CB2A95"/>
    <w:rsid w:val="00CB4064"/>
    <w:rsid w:val="00CB6841"/>
    <w:rsid w:val="00CB6D34"/>
    <w:rsid w:val="00CB6FFB"/>
    <w:rsid w:val="00CB78FD"/>
    <w:rsid w:val="00CC0898"/>
    <w:rsid w:val="00CC1091"/>
    <w:rsid w:val="00CC1CB3"/>
    <w:rsid w:val="00CC2E1A"/>
    <w:rsid w:val="00CC371B"/>
    <w:rsid w:val="00CC37FA"/>
    <w:rsid w:val="00CC3A4C"/>
    <w:rsid w:val="00CC3BB8"/>
    <w:rsid w:val="00CC4A3F"/>
    <w:rsid w:val="00CC6490"/>
    <w:rsid w:val="00CC6696"/>
    <w:rsid w:val="00CC7253"/>
    <w:rsid w:val="00CD1A7F"/>
    <w:rsid w:val="00CD2D1E"/>
    <w:rsid w:val="00CD3586"/>
    <w:rsid w:val="00CD567B"/>
    <w:rsid w:val="00CE2202"/>
    <w:rsid w:val="00CE4D1A"/>
    <w:rsid w:val="00CE5249"/>
    <w:rsid w:val="00CE5DD0"/>
    <w:rsid w:val="00CE64CB"/>
    <w:rsid w:val="00CF16D0"/>
    <w:rsid w:val="00CF1770"/>
    <w:rsid w:val="00CF2240"/>
    <w:rsid w:val="00CF2AF0"/>
    <w:rsid w:val="00CF3437"/>
    <w:rsid w:val="00CF44D3"/>
    <w:rsid w:val="00CF4E45"/>
    <w:rsid w:val="00D00C3D"/>
    <w:rsid w:val="00D0171E"/>
    <w:rsid w:val="00D01EBE"/>
    <w:rsid w:val="00D02676"/>
    <w:rsid w:val="00D027AE"/>
    <w:rsid w:val="00D034C4"/>
    <w:rsid w:val="00D035D5"/>
    <w:rsid w:val="00D046B7"/>
    <w:rsid w:val="00D04FA8"/>
    <w:rsid w:val="00D053B3"/>
    <w:rsid w:val="00D07506"/>
    <w:rsid w:val="00D10348"/>
    <w:rsid w:val="00D103D4"/>
    <w:rsid w:val="00D10F8F"/>
    <w:rsid w:val="00D11F70"/>
    <w:rsid w:val="00D15A94"/>
    <w:rsid w:val="00D15ED7"/>
    <w:rsid w:val="00D2006F"/>
    <w:rsid w:val="00D2027F"/>
    <w:rsid w:val="00D2066E"/>
    <w:rsid w:val="00D20757"/>
    <w:rsid w:val="00D21FB5"/>
    <w:rsid w:val="00D2304E"/>
    <w:rsid w:val="00D247BE"/>
    <w:rsid w:val="00D26703"/>
    <w:rsid w:val="00D27454"/>
    <w:rsid w:val="00D338EA"/>
    <w:rsid w:val="00D34596"/>
    <w:rsid w:val="00D34EA4"/>
    <w:rsid w:val="00D36433"/>
    <w:rsid w:val="00D37F18"/>
    <w:rsid w:val="00D400E3"/>
    <w:rsid w:val="00D411C1"/>
    <w:rsid w:val="00D4295E"/>
    <w:rsid w:val="00D42B21"/>
    <w:rsid w:val="00D4354B"/>
    <w:rsid w:val="00D43E6C"/>
    <w:rsid w:val="00D45800"/>
    <w:rsid w:val="00D45E79"/>
    <w:rsid w:val="00D46DD1"/>
    <w:rsid w:val="00D50E6A"/>
    <w:rsid w:val="00D511DD"/>
    <w:rsid w:val="00D515CC"/>
    <w:rsid w:val="00D536B9"/>
    <w:rsid w:val="00D53736"/>
    <w:rsid w:val="00D55300"/>
    <w:rsid w:val="00D562F8"/>
    <w:rsid w:val="00D6007E"/>
    <w:rsid w:val="00D60209"/>
    <w:rsid w:val="00D6070C"/>
    <w:rsid w:val="00D607AD"/>
    <w:rsid w:val="00D60A04"/>
    <w:rsid w:val="00D60DE8"/>
    <w:rsid w:val="00D619B4"/>
    <w:rsid w:val="00D63C67"/>
    <w:rsid w:val="00D63D72"/>
    <w:rsid w:val="00D642E3"/>
    <w:rsid w:val="00D64F40"/>
    <w:rsid w:val="00D657A5"/>
    <w:rsid w:val="00D66911"/>
    <w:rsid w:val="00D66BE1"/>
    <w:rsid w:val="00D67578"/>
    <w:rsid w:val="00D71433"/>
    <w:rsid w:val="00D71DEB"/>
    <w:rsid w:val="00D7219D"/>
    <w:rsid w:val="00D73384"/>
    <w:rsid w:val="00D73DB3"/>
    <w:rsid w:val="00D75653"/>
    <w:rsid w:val="00D76D1B"/>
    <w:rsid w:val="00D7762A"/>
    <w:rsid w:val="00D85767"/>
    <w:rsid w:val="00D8614F"/>
    <w:rsid w:val="00D86AA7"/>
    <w:rsid w:val="00D87D86"/>
    <w:rsid w:val="00D91FF7"/>
    <w:rsid w:val="00D93CB0"/>
    <w:rsid w:val="00D952E9"/>
    <w:rsid w:val="00D956E4"/>
    <w:rsid w:val="00D96939"/>
    <w:rsid w:val="00D9757B"/>
    <w:rsid w:val="00D97A78"/>
    <w:rsid w:val="00DA0B26"/>
    <w:rsid w:val="00DA1016"/>
    <w:rsid w:val="00DA22AC"/>
    <w:rsid w:val="00DA3911"/>
    <w:rsid w:val="00DA4F31"/>
    <w:rsid w:val="00DA6B2E"/>
    <w:rsid w:val="00DA7572"/>
    <w:rsid w:val="00DA768B"/>
    <w:rsid w:val="00DA7A0E"/>
    <w:rsid w:val="00DA7B86"/>
    <w:rsid w:val="00DB179B"/>
    <w:rsid w:val="00DB1FA6"/>
    <w:rsid w:val="00DB36F0"/>
    <w:rsid w:val="00DB4079"/>
    <w:rsid w:val="00DB42FE"/>
    <w:rsid w:val="00DB6503"/>
    <w:rsid w:val="00DB70BF"/>
    <w:rsid w:val="00DC0EC4"/>
    <w:rsid w:val="00DC1230"/>
    <w:rsid w:val="00DC2B94"/>
    <w:rsid w:val="00DC2D77"/>
    <w:rsid w:val="00DC41AF"/>
    <w:rsid w:val="00DC5112"/>
    <w:rsid w:val="00DC659D"/>
    <w:rsid w:val="00DC6D24"/>
    <w:rsid w:val="00DC6F61"/>
    <w:rsid w:val="00DD0375"/>
    <w:rsid w:val="00DD17EF"/>
    <w:rsid w:val="00DD20C4"/>
    <w:rsid w:val="00DD3E99"/>
    <w:rsid w:val="00DD44A8"/>
    <w:rsid w:val="00DD55A6"/>
    <w:rsid w:val="00DD5798"/>
    <w:rsid w:val="00DE518F"/>
    <w:rsid w:val="00DE5AF9"/>
    <w:rsid w:val="00DE5D49"/>
    <w:rsid w:val="00DE7FDD"/>
    <w:rsid w:val="00DF0DDE"/>
    <w:rsid w:val="00DF1719"/>
    <w:rsid w:val="00DF227F"/>
    <w:rsid w:val="00DF4910"/>
    <w:rsid w:val="00DF59BB"/>
    <w:rsid w:val="00DF5C61"/>
    <w:rsid w:val="00DF5C87"/>
    <w:rsid w:val="00DF7277"/>
    <w:rsid w:val="00E00185"/>
    <w:rsid w:val="00E009B0"/>
    <w:rsid w:val="00E01AB8"/>
    <w:rsid w:val="00E01CF7"/>
    <w:rsid w:val="00E01E92"/>
    <w:rsid w:val="00E03CCF"/>
    <w:rsid w:val="00E0437C"/>
    <w:rsid w:val="00E05067"/>
    <w:rsid w:val="00E054F1"/>
    <w:rsid w:val="00E0617B"/>
    <w:rsid w:val="00E06349"/>
    <w:rsid w:val="00E0776D"/>
    <w:rsid w:val="00E07F3D"/>
    <w:rsid w:val="00E10715"/>
    <w:rsid w:val="00E12E2D"/>
    <w:rsid w:val="00E17399"/>
    <w:rsid w:val="00E2018F"/>
    <w:rsid w:val="00E217EB"/>
    <w:rsid w:val="00E22823"/>
    <w:rsid w:val="00E22CCC"/>
    <w:rsid w:val="00E24561"/>
    <w:rsid w:val="00E25B51"/>
    <w:rsid w:val="00E25BC4"/>
    <w:rsid w:val="00E27383"/>
    <w:rsid w:val="00E27E00"/>
    <w:rsid w:val="00E27E62"/>
    <w:rsid w:val="00E30F37"/>
    <w:rsid w:val="00E319E8"/>
    <w:rsid w:val="00E31A69"/>
    <w:rsid w:val="00E32375"/>
    <w:rsid w:val="00E32AD5"/>
    <w:rsid w:val="00E33CBD"/>
    <w:rsid w:val="00E33E82"/>
    <w:rsid w:val="00E34046"/>
    <w:rsid w:val="00E35332"/>
    <w:rsid w:val="00E35611"/>
    <w:rsid w:val="00E36DF5"/>
    <w:rsid w:val="00E422E4"/>
    <w:rsid w:val="00E4267B"/>
    <w:rsid w:val="00E437FE"/>
    <w:rsid w:val="00E43DF4"/>
    <w:rsid w:val="00E4431F"/>
    <w:rsid w:val="00E44E74"/>
    <w:rsid w:val="00E46454"/>
    <w:rsid w:val="00E46A55"/>
    <w:rsid w:val="00E46E07"/>
    <w:rsid w:val="00E4774B"/>
    <w:rsid w:val="00E502A3"/>
    <w:rsid w:val="00E504C1"/>
    <w:rsid w:val="00E505D2"/>
    <w:rsid w:val="00E540A1"/>
    <w:rsid w:val="00E54ED1"/>
    <w:rsid w:val="00E55DC6"/>
    <w:rsid w:val="00E56CA1"/>
    <w:rsid w:val="00E57D8F"/>
    <w:rsid w:val="00E60912"/>
    <w:rsid w:val="00E60958"/>
    <w:rsid w:val="00E60A6A"/>
    <w:rsid w:val="00E628C3"/>
    <w:rsid w:val="00E65740"/>
    <w:rsid w:val="00E659A8"/>
    <w:rsid w:val="00E67FD3"/>
    <w:rsid w:val="00E7151F"/>
    <w:rsid w:val="00E7349F"/>
    <w:rsid w:val="00E7692A"/>
    <w:rsid w:val="00E76F0D"/>
    <w:rsid w:val="00E77F62"/>
    <w:rsid w:val="00E80EE7"/>
    <w:rsid w:val="00E817C6"/>
    <w:rsid w:val="00E81F7B"/>
    <w:rsid w:val="00E82DF1"/>
    <w:rsid w:val="00E84289"/>
    <w:rsid w:val="00E84E9C"/>
    <w:rsid w:val="00E86062"/>
    <w:rsid w:val="00E873DB"/>
    <w:rsid w:val="00E87A79"/>
    <w:rsid w:val="00E90150"/>
    <w:rsid w:val="00E91329"/>
    <w:rsid w:val="00E91A3E"/>
    <w:rsid w:val="00E92773"/>
    <w:rsid w:val="00E935FE"/>
    <w:rsid w:val="00E938D3"/>
    <w:rsid w:val="00E93B81"/>
    <w:rsid w:val="00E945C4"/>
    <w:rsid w:val="00E95BC2"/>
    <w:rsid w:val="00E968F8"/>
    <w:rsid w:val="00E973CA"/>
    <w:rsid w:val="00E97D61"/>
    <w:rsid w:val="00EA12B6"/>
    <w:rsid w:val="00EA3364"/>
    <w:rsid w:val="00EA5F18"/>
    <w:rsid w:val="00EA7161"/>
    <w:rsid w:val="00EA7D79"/>
    <w:rsid w:val="00EA7EF0"/>
    <w:rsid w:val="00EB1600"/>
    <w:rsid w:val="00EB1869"/>
    <w:rsid w:val="00EB230A"/>
    <w:rsid w:val="00EB2B89"/>
    <w:rsid w:val="00EB6A82"/>
    <w:rsid w:val="00EC097F"/>
    <w:rsid w:val="00EC18F9"/>
    <w:rsid w:val="00EC4AF4"/>
    <w:rsid w:val="00EC508D"/>
    <w:rsid w:val="00EC5702"/>
    <w:rsid w:val="00EC5DBC"/>
    <w:rsid w:val="00EC6A21"/>
    <w:rsid w:val="00EC7358"/>
    <w:rsid w:val="00ED2C86"/>
    <w:rsid w:val="00ED33E3"/>
    <w:rsid w:val="00ED3D39"/>
    <w:rsid w:val="00ED3E38"/>
    <w:rsid w:val="00ED4644"/>
    <w:rsid w:val="00ED5E3C"/>
    <w:rsid w:val="00ED5EA6"/>
    <w:rsid w:val="00ED7010"/>
    <w:rsid w:val="00ED754F"/>
    <w:rsid w:val="00ED7F09"/>
    <w:rsid w:val="00EE06F0"/>
    <w:rsid w:val="00EE1B24"/>
    <w:rsid w:val="00EE73E0"/>
    <w:rsid w:val="00EE7B3E"/>
    <w:rsid w:val="00EE7C07"/>
    <w:rsid w:val="00EE7DE4"/>
    <w:rsid w:val="00EF00B9"/>
    <w:rsid w:val="00EF1153"/>
    <w:rsid w:val="00EF34AE"/>
    <w:rsid w:val="00EF35A3"/>
    <w:rsid w:val="00EF474C"/>
    <w:rsid w:val="00EF738C"/>
    <w:rsid w:val="00EF7469"/>
    <w:rsid w:val="00EF7C2E"/>
    <w:rsid w:val="00F01313"/>
    <w:rsid w:val="00F0266E"/>
    <w:rsid w:val="00F031B3"/>
    <w:rsid w:val="00F035B9"/>
    <w:rsid w:val="00F069C0"/>
    <w:rsid w:val="00F06C03"/>
    <w:rsid w:val="00F13265"/>
    <w:rsid w:val="00F13802"/>
    <w:rsid w:val="00F16EE3"/>
    <w:rsid w:val="00F172C7"/>
    <w:rsid w:val="00F17598"/>
    <w:rsid w:val="00F205EE"/>
    <w:rsid w:val="00F2095D"/>
    <w:rsid w:val="00F22E0F"/>
    <w:rsid w:val="00F23E16"/>
    <w:rsid w:val="00F242E5"/>
    <w:rsid w:val="00F2518F"/>
    <w:rsid w:val="00F2738B"/>
    <w:rsid w:val="00F278A7"/>
    <w:rsid w:val="00F27C3D"/>
    <w:rsid w:val="00F27D5D"/>
    <w:rsid w:val="00F27E9D"/>
    <w:rsid w:val="00F302DD"/>
    <w:rsid w:val="00F31B11"/>
    <w:rsid w:val="00F32777"/>
    <w:rsid w:val="00F33CEA"/>
    <w:rsid w:val="00F34D75"/>
    <w:rsid w:val="00F3501B"/>
    <w:rsid w:val="00F36039"/>
    <w:rsid w:val="00F37304"/>
    <w:rsid w:val="00F42486"/>
    <w:rsid w:val="00F43236"/>
    <w:rsid w:val="00F450CE"/>
    <w:rsid w:val="00F45C33"/>
    <w:rsid w:val="00F469BD"/>
    <w:rsid w:val="00F47D38"/>
    <w:rsid w:val="00F5143B"/>
    <w:rsid w:val="00F51589"/>
    <w:rsid w:val="00F51E31"/>
    <w:rsid w:val="00F532B2"/>
    <w:rsid w:val="00F53629"/>
    <w:rsid w:val="00F539C4"/>
    <w:rsid w:val="00F53BC9"/>
    <w:rsid w:val="00F5792F"/>
    <w:rsid w:val="00F605DF"/>
    <w:rsid w:val="00F6080D"/>
    <w:rsid w:val="00F60D0C"/>
    <w:rsid w:val="00F616AE"/>
    <w:rsid w:val="00F61F73"/>
    <w:rsid w:val="00F62DAF"/>
    <w:rsid w:val="00F63BFB"/>
    <w:rsid w:val="00F64F91"/>
    <w:rsid w:val="00F67A3B"/>
    <w:rsid w:val="00F7140F"/>
    <w:rsid w:val="00F729AC"/>
    <w:rsid w:val="00F73E2F"/>
    <w:rsid w:val="00F750A5"/>
    <w:rsid w:val="00F755F7"/>
    <w:rsid w:val="00F76466"/>
    <w:rsid w:val="00F767CA"/>
    <w:rsid w:val="00F768C1"/>
    <w:rsid w:val="00F77D57"/>
    <w:rsid w:val="00F8135F"/>
    <w:rsid w:val="00F82D59"/>
    <w:rsid w:val="00F840F3"/>
    <w:rsid w:val="00F85F2A"/>
    <w:rsid w:val="00F870B2"/>
    <w:rsid w:val="00F8712B"/>
    <w:rsid w:val="00F91F17"/>
    <w:rsid w:val="00F92993"/>
    <w:rsid w:val="00F92D23"/>
    <w:rsid w:val="00F93611"/>
    <w:rsid w:val="00F94740"/>
    <w:rsid w:val="00F950B4"/>
    <w:rsid w:val="00F9533D"/>
    <w:rsid w:val="00F9667D"/>
    <w:rsid w:val="00F9681A"/>
    <w:rsid w:val="00F96A1E"/>
    <w:rsid w:val="00F96EB3"/>
    <w:rsid w:val="00F97389"/>
    <w:rsid w:val="00F976E0"/>
    <w:rsid w:val="00FA0C17"/>
    <w:rsid w:val="00FA1A58"/>
    <w:rsid w:val="00FA5EF5"/>
    <w:rsid w:val="00FA64FE"/>
    <w:rsid w:val="00FA7443"/>
    <w:rsid w:val="00FA7470"/>
    <w:rsid w:val="00FB0975"/>
    <w:rsid w:val="00FB3929"/>
    <w:rsid w:val="00FB3F36"/>
    <w:rsid w:val="00FB45B0"/>
    <w:rsid w:val="00FB4FB2"/>
    <w:rsid w:val="00FB6881"/>
    <w:rsid w:val="00FB6D79"/>
    <w:rsid w:val="00FC0DCF"/>
    <w:rsid w:val="00FC10AD"/>
    <w:rsid w:val="00FC171F"/>
    <w:rsid w:val="00FC1AB7"/>
    <w:rsid w:val="00FC361B"/>
    <w:rsid w:val="00FC39BE"/>
    <w:rsid w:val="00FC5C1B"/>
    <w:rsid w:val="00FC717F"/>
    <w:rsid w:val="00FD2C08"/>
    <w:rsid w:val="00FD45D6"/>
    <w:rsid w:val="00FD4D0A"/>
    <w:rsid w:val="00FD57C4"/>
    <w:rsid w:val="00FD72ED"/>
    <w:rsid w:val="00FD7776"/>
    <w:rsid w:val="00FE276B"/>
    <w:rsid w:val="00FE3238"/>
    <w:rsid w:val="00FE36C1"/>
    <w:rsid w:val="00FE3EAC"/>
    <w:rsid w:val="00FE484E"/>
    <w:rsid w:val="00FE4D1C"/>
    <w:rsid w:val="00FE743D"/>
    <w:rsid w:val="00FF10D3"/>
    <w:rsid w:val="00FF1149"/>
    <w:rsid w:val="00FF2695"/>
    <w:rsid w:val="00FF4CE5"/>
    <w:rsid w:val="00FF512B"/>
    <w:rsid w:val="00FF64C0"/>
    <w:rsid w:val="00FF6F57"/>
    <w:rsid w:val="00FF7BE2"/>
    <w:rsid w:val="1C2C2619"/>
    <w:rsid w:val="35655C59"/>
    <w:rsid w:val="402751EB"/>
    <w:rsid w:val="414D7732"/>
    <w:rsid w:val="4A635F66"/>
    <w:rsid w:val="630B7B9B"/>
  </w:rsids>
  <m:mathPr>
    <m:mathFont m:val="Cambria Math"/>
    <m:brkBin m:val="before"/>
    <m:brkBinSub m:val="--"/>
    <m:smallFrac m:val="0"/>
    <m:dispDef/>
    <m:lMargin m:val="0"/>
    <m:rMargin m:val="0"/>
    <m:defJc m:val="centerGroup"/>
    <m:wrapIndent m:val="1440"/>
    <m:intLim m:val="subSup"/>
    <m:naryLim m:val="undOvr"/>
  </m:mathPr>
  <w:themeFontLang w:val="ro-R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F9D7E"/>
  <w15:docId w15:val="{41F92508-D1D0-4F72-B4D5-E8C15A9EC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paragraph" w:styleId="Titlu1">
    <w:name w:val="heading 1"/>
    <w:basedOn w:val="Normal"/>
    <w:next w:val="Normal"/>
    <w:link w:val="Titlu1Caracter"/>
    <w:qFormat/>
    <w:pPr>
      <w:keepNext/>
      <w:keepLines/>
      <w:spacing w:before="480" w:after="0" w:line="276" w:lineRule="auto"/>
      <w:outlineLvl w:val="0"/>
    </w:pPr>
    <w:rPr>
      <w:rFonts w:eastAsiaTheme="majorEastAsia" w:cstheme="majorBidi"/>
      <w:b/>
      <w:bCs/>
      <w:szCs w:val="28"/>
    </w:rPr>
  </w:style>
  <w:style w:type="paragraph" w:styleId="Titlu2">
    <w:name w:val="heading 2"/>
    <w:basedOn w:val="Normal"/>
    <w:next w:val="Normal"/>
    <w:link w:val="Titlu2Caracter"/>
    <w:unhideWhenUsed/>
    <w:qFormat/>
    <w:pPr>
      <w:keepNext/>
      <w:keepLines/>
      <w:numPr>
        <w:ilvl w:val="1"/>
        <w:numId w:val="1"/>
      </w:numPr>
      <w:spacing w:before="200" w:after="0" w:line="276" w:lineRule="auto"/>
      <w:outlineLvl w:val="1"/>
    </w:pPr>
    <w:rPr>
      <w:rFonts w:eastAsiaTheme="majorEastAsia" w:cstheme="majorBidi"/>
      <w:b/>
      <w:bCs/>
      <w:sz w:val="20"/>
      <w:szCs w:val="26"/>
    </w:rPr>
  </w:style>
  <w:style w:type="paragraph" w:styleId="Titlu3">
    <w:name w:val="heading 3"/>
    <w:basedOn w:val="Normal"/>
    <w:next w:val="Normal"/>
    <w:link w:val="Titlu3Caracter"/>
    <w:uiPriority w:val="9"/>
    <w:unhideWhenUsed/>
    <w:qFormat/>
    <w:pPr>
      <w:keepNext/>
      <w:keepLines/>
      <w:numPr>
        <w:ilvl w:val="2"/>
        <w:numId w:val="1"/>
      </w:numPr>
      <w:spacing w:before="200" w:after="0" w:line="276" w:lineRule="auto"/>
      <w:outlineLvl w:val="2"/>
    </w:pPr>
    <w:rPr>
      <w:rFonts w:asciiTheme="majorHAnsi" w:eastAsiaTheme="majorEastAsia" w:hAnsiTheme="majorHAnsi" w:cstheme="majorBidi"/>
      <w:b/>
      <w:bCs/>
      <w:color w:val="5B9BD5" w:themeColor="accent1"/>
    </w:rPr>
  </w:style>
  <w:style w:type="paragraph" w:styleId="Titlu4">
    <w:name w:val="heading 4"/>
    <w:basedOn w:val="Normal"/>
    <w:next w:val="Normal"/>
    <w:link w:val="Titlu4Caracter"/>
    <w:uiPriority w:val="9"/>
    <w:unhideWhenUsed/>
    <w:qFormat/>
    <w:pPr>
      <w:keepNext/>
      <w:keepLines/>
      <w:numPr>
        <w:ilvl w:val="3"/>
        <w:numId w:val="1"/>
      </w:numPr>
      <w:spacing w:before="200" w:after="0" w:line="276" w:lineRule="auto"/>
      <w:outlineLvl w:val="3"/>
    </w:pPr>
    <w:rPr>
      <w:rFonts w:asciiTheme="majorHAnsi" w:eastAsiaTheme="majorEastAsia" w:hAnsiTheme="majorHAnsi" w:cstheme="majorBidi"/>
      <w:b/>
      <w:bCs/>
      <w:i/>
      <w:iCs/>
      <w:color w:val="5B9BD5" w:themeColor="accent1"/>
    </w:rPr>
  </w:style>
  <w:style w:type="paragraph" w:styleId="Titlu5">
    <w:name w:val="heading 5"/>
    <w:basedOn w:val="Normal"/>
    <w:next w:val="Normal"/>
    <w:link w:val="Titlu5Caracter"/>
    <w:uiPriority w:val="9"/>
    <w:unhideWhenUsed/>
    <w:qFormat/>
    <w:pPr>
      <w:keepNext/>
      <w:keepLines/>
      <w:numPr>
        <w:ilvl w:val="4"/>
        <w:numId w:val="1"/>
      </w:numPr>
      <w:spacing w:before="200" w:after="0" w:line="276" w:lineRule="auto"/>
      <w:outlineLvl w:val="4"/>
    </w:pPr>
    <w:rPr>
      <w:rFonts w:asciiTheme="majorHAnsi" w:eastAsiaTheme="majorEastAsia" w:hAnsiTheme="majorHAnsi" w:cstheme="majorBidi"/>
      <w:color w:val="1F4E79" w:themeColor="accent1" w:themeShade="80"/>
    </w:rPr>
  </w:style>
  <w:style w:type="paragraph" w:styleId="Titlu6">
    <w:name w:val="heading 6"/>
    <w:basedOn w:val="Normal"/>
    <w:next w:val="Normal"/>
    <w:link w:val="Titlu6Caracter"/>
    <w:uiPriority w:val="9"/>
    <w:unhideWhenUsed/>
    <w:qFormat/>
    <w:pPr>
      <w:keepNext/>
      <w:keepLines/>
      <w:numPr>
        <w:ilvl w:val="5"/>
        <w:numId w:val="1"/>
      </w:numPr>
      <w:spacing w:before="200" w:after="0" w:line="276" w:lineRule="auto"/>
      <w:outlineLvl w:val="5"/>
    </w:pPr>
    <w:rPr>
      <w:rFonts w:asciiTheme="majorHAnsi" w:eastAsiaTheme="majorEastAsia" w:hAnsiTheme="majorHAnsi" w:cstheme="majorBidi"/>
      <w:i/>
      <w:iCs/>
      <w:color w:val="1F4E79" w:themeColor="accent1" w:themeShade="80"/>
    </w:rPr>
  </w:style>
  <w:style w:type="paragraph" w:styleId="Titlu7">
    <w:name w:val="heading 7"/>
    <w:basedOn w:val="Normal"/>
    <w:next w:val="Normal"/>
    <w:link w:val="Titlu7Caracter"/>
    <w:uiPriority w:val="9"/>
    <w:unhideWhenUsed/>
    <w:qFormat/>
    <w:pPr>
      <w:keepNext/>
      <w:keepLines/>
      <w:numPr>
        <w:ilvl w:val="6"/>
        <w:numId w:val="1"/>
      </w:numPr>
      <w:spacing w:before="200" w:after="0" w:line="276" w:lineRule="auto"/>
      <w:outlineLvl w:val="6"/>
    </w:pPr>
    <w:rPr>
      <w:rFonts w:asciiTheme="majorHAnsi" w:eastAsiaTheme="majorEastAsia" w:hAnsiTheme="majorHAnsi" w:cstheme="majorBidi"/>
      <w:i/>
      <w:iCs/>
      <w:color w:val="404040" w:themeColor="text1" w:themeTint="BF"/>
    </w:rPr>
  </w:style>
  <w:style w:type="paragraph" w:styleId="Titlu8">
    <w:name w:val="heading 8"/>
    <w:basedOn w:val="Normal"/>
    <w:next w:val="Normal"/>
    <w:link w:val="Titlu8Caracter"/>
    <w:uiPriority w:val="9"/>
    <w:unhideWhenUsed/>
    <w:qFormat/>
    <w:pPr>
      <w:keepNext/>
      <w:keepLines/>
      <w:numPr>
        <w:ilvl w:val="7"/>
        <w:numId w:val="1"/>
      </w:numPr>
      <w:spacing w:before="200" w:after="0" w:line="276" w:lineRule="auto"/>
      <w:outlineLvl w:val="7"/>
    </w:pPr>
    <w:rPr>
      <w:rFonts w:asciiTheme="majorHAnsi" w:eastAsiaTheme="majorEastAsia" w:hAnsiTheme="majorHAnsi" w:cstheme="majorBidi"/>
      <w:color w:val="404040" w:themeColor="text1" w:themeTint="BF"/>
      <w:sz w:val="20"/>
      <w:szCs w:val="20"/>
    </w:rPr>
  </w:style>
  <w:style w:type="paragraph" w:styleId="Titlu9">
    <w:name w:val="heading 9"/>
    <w:basedOn w:val="Normal"/>
    <w:next w:val="Normal"/>
    <w:link w:val="Titlu9Caracter"/>
    <w:unhideWhenUsed/>
    <w:qFormat/>
    <w:pPr>
      <w:keepNext/>
      <w:keepLines/>
      <w:numPr>
        <w:ilvl w:val="8"/>
        <w:numId w:val="1"/>
      </w:numPr>
      <w:spacing w:before="200" w:after="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extnBalon">
    <w:name w:val="Balloon Text"/>
    <w:basedOn w:val="Normal"/>
    <w:link w:val="TextnBalonCaracter"/>
    <w:uiPriority w:val="99"/>
    <w:semiHidden/>
    <w:unhideWhenUsed/>
    <w:qFormat/>
    <w:pPr>
      <w:spacing w:after="0" w:line="240" w:lineRule="auto"/>
    </w:pPr>
    <w:rPr>
      <w:rFonts w:ascii="Segoe UI" w:hAnsi="Segoe UI" w:cs="Segoe UI"/>
      <w:sz w:val="18"/>
      <w:szCs w:val="18"/>
    </w:rPr>
  </w:style>
  <w:style w:type="character" w:styleId="Referincomentariu">
    <w:name w:val="annotation reference"/>
    <w:basedOn w:val="Fontdeparagrafimplicit"/>
    <w:uiPriority w:val="99"/>
    <w:semiHidden/>
    <w:unhideWhenUsed/>
    <w:qFormat/>
    <w:rPr>
      <w:sz w:val="16"/>
      <w:szCs w:val="16"/>
    </w:rPr>
  </w:style>
  <w:style w:type="paragraph" w:styleId="Textcomentariu">
    <w:name w:val="annotation text"/>
    <w:basedOn w:val="Normal"/>
    <w:link w:val="TextcomentariuCaracter"/>
    <w:uiPriority w:val="99"/>
    <w:unhideWhenUsed/>
    <w:qFormat/>
    <w:pPr>
      <w:spacing w:line="240" w:lineRule="auto"/>
    </w:pPr>
    <w:rPr>
      <w:sz w:val="20"/>
      <w:szCs w:val="20"/>
    </w:rPr>
  </w:style>
  <w:style w:type="paragraph" w:styleId="SubiectComentariu">
    <w:name w:val="annotation subject"/>
    <w:basedOn w:val="Textcomentariu"/>
    <w:next w:val="Textcomentariu"/>
    <w:link w:val="SubiectComentariuCaracter"/>
    <w:uiPriority w:val="99"/>
    <w:semiHidden/>
    <w:unhideWhenUsed/>
    <w:qFormat/>
    <w:rPr>
      <w:b/>
      <w:bCs/>
    </w:rPr>
  </w:style>
  <w:style w:type="paragraph" w:styleId="Subsol">
    <w:name w:val="footer"/>
    <w:basedOn w:val="Normal"/>
    <w:link w:val="SubsolCaracter"/>
    <w:uiPriority w:val="99"/>
    <w:unhideWhenUsed/>
    <w:qFormat/>
    <w:pPr>
      <w:tabs>
        <w:tab w:val="center" w:pos="4536"/>
        <w:tab w:val="right" w:pos="9072"/>
      </w:tabs>
      <w:spacing w:after="0" w:line="240" w:lineRule="auto"/>
    </w:pPr>
  </w:style>
  <w:style w:type="character" w:styleId="Referinnotdesubsol">
    <w:name w:val="footnote reference"/>
    <w:basedOn w:val="Fontdeparagrafimplicit"/>
    <w:uiPriority w:val="99"/>
    <w:unhideWhenUsed/>
    <w:qFormat/>
    <w:rPr>
      <w:vertAlign w:val="superscript"/>
    </w:rPr>
  </w:style>
  <w:style w:type="paragraph" w:styleId="Textnotdesubsol">
    <w:name w:val="footnote text"/>
    <w:basedOn w:val="Normal"/>
    <w:link w:val="TextnotdesubsolCaracter"/>
    <w:uiPriority w:val="99"/>
    <w:unhideWhenUsed/>
    <w:qFormat/>
    <w:pPr>
      <w:spacing w:after="0" w:line="240" w:lineRule="auto"/>
    </w:pPr>
    <w:rPr>
      <w:sz w:val="20"/>
      <w:szCs w:val="20"/>
    </w:rPr>
  </w:style>
  <w:style w:type="paragraph" w:styleId="Antet">
    <w:name w:val="header"/>
    <w:basedOn w:val="Normal"/>
    <w:link w:val="AntetCaracter"/>
    <w:uiPriority w:val="99"/>
    <w:unhideWhenUsed/>
    <w:qFormat/>
    <w:pPr>
      <w:tabs>
        <w:tab w:val="center" w:pos="4536"/>
        <w:tab w:val="right" w:pos="9072"/>
      </w:tabs>
      <w:spacing w:after="0" w:line="240" w:lineRule="auto"/>
    </w:pPr>
  </w:style>
  <w:style w:type="paragraph" w:styleId="PreformatatHTML">
    <w:name w:val="HTML Preformatted"/>
    <w:basedOn w:val="Normal"/>
    <w:link w:val="PreformatatHTMLCaracte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o-RO"/>
    </w:rPr>
  </w:style>
  <w:style w:type="character" w:styleId="Hyperlink">
    <w:name w:val="Hyperlink"/>
    <w:basedOn w:val="Fontdeparagrafimplicit"/>
    <w:uiPriority w:val="99"/>
    <w:unhideWhenUsed/>
    <w:qFormat/>
    <w:rPr>
      <w:color w:val="0563C1" w:themeColor="hyperlink"/>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hAnsi="Times New Roman" w:cs="Times New Roman"/>
      <w:sz w:val="24"/>
      <w:szCs w:val="24"/>
      <w:lang w:val="en-GB" w:eastAsia="en-GB"/>
    </w:rPr>
  </w:style>
  <w:style w:type="character" w:styleId="Robust">
    <w:name w:val="Strong"/>
    <w:basedOn w:val="Fontdeparagrafimplicit"/>
    <w:uiPriority w:val="22"/>
    <w:qFormat/>
    <w:rPr>
      <w:b/>
      <w:bCs/>
    </w:rPr>
  </w:style>
  <w:style w:type="table" w:styleId="Tabelgril">
    <w:name w:val="Table Grid"/>
    <w:basedOn w:val="Tabel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1">
    <w:name w:val="toc 1"/>
    <w:basedOn w:val="Normal"/>
    <w:next w:val="Normal"/>
    <w:autoRedefine/>
    <w:uiPriority w:val="39"/>
    <w:unhideWhenUsed/>
    <w:qFormat/>
    <w:pPr>
      <w:spacing w:before="120" w:after="120" w:line="276" w:lineRule="auto"/>
    </w:pPr>
    <w:rPr>
      <w:rFonts w:ascii="Calibri" w:hAnsi="Calibri"/>
      <w:b/>
      <w:bCs/>
      <w:caps/>
      <w:szCs w:val="20"/>
    </w:rPr>
  </w:style>
  <w:style w:type="paragraph" w:styleId="Cuprins2">
    <w:name w:val="toc 2"/>
    <w:basedOn w:val="Normal"/>
    <w:next w:val="Normal"/>
    <w:autoRedefine/>
    <w:uiPriority w:val="39"/>
    <w:unhideWhenUsed/>
    <w:qFormat/>
    <w:pPr>
      <w:tabs>
        <w:tab w:val="left" w:pos="880"/>
        <w:tab w:val="right" w:leader="dot" w:pos="9062"/>
      </w:tabs>
      <w:spacing w:after="0" w:line="276" w:lineRule="auto"/>
      <w:ind w:left="220"/>
    </w:pPr>
    <w:rPr>
      <w:smallCaps/>
      <w:sz w:val="20"/>
      <w:szCs w:val="20"/>
    </w:rPr>
  </w:style>
  <w:style w:type="paragraph" w:styleId="Cuprins3">
    <w:name w:val="toc 3"/>
    <w:basedOn w:val="Normal"/>
    <w:next w:val="Normal"/>
    <w:autoRedefine/>
    <w:uiPriority w:val="39"/>
    <w:unhideWhenUsed/>
    <w:qFormat/>
    <w:pPr>
      <w:spacing w:after="0" w:line="276" w:lineRule="auto"/>
      <w:ind w:left="440"/>
    </w:pPr>
    <w:rPr>
      <w:i/>
      <w:iCs/>
      <w:sz w:val="20"/>
      <w:szCs w:val="20"/>
    </w:rPr>
  </w:style>
  <w:style w:type="paragraph" w:styleId="Cuprins4">
    <w:name w:val="toc 4"/>
    <w:basedOn w:val="Normal"/>
    <w:next w:val="Normal"/>
    <w:autoRedefine/>
    <w:uiPriority w:val="39"/>
    <w:unhideWhenUsed/>
    <w:qFormat/>
    <w:pPr>
      <w:spacing w:after="0" w:line="276" w:lineRule="auto"/>
      <w:ind w:left="660"/>
    </w:pPr>
    <w:rPr>
      <w:sz w:val="18"/>
      <w:szCs w:val="18"/>
    </w:rPr>
  </w:style>
  <w:style w:type="paragraph" w:styleId="Cuprins5">
    <w:name w:val="toc 5"/>
    <w:basedOn w:val="Normal"/>
    <w:next w:val="Normal"/>
    <w:autoRedefine/>
    <w:uiPriority w:val="39"/>
    <w:unhideWhenUsed/>
    <w:qFormat/>
    <w:pPr>
      <w:spacing w:after="0" w:line="276" w:lineRule="auto"/>
      <w:ind w:left="880"/>
    </w:pPr>
    <w:rPr>
      <w:sz w:val="18"/>
      <w:szCs w:val="18"/>
    </w:rPr>
  </w:style>
  <w:style w:type="paragraph" w:styleId="Cuprins6">
    <w:name w:val="toc 6"/>
    <w:basedOn w:val="Normal"/>
    <w:next w:val="Normal"/>
    <w:autoRedefine/>
    <w:uiPriority w:val="39"/>
    <w:unhideWhenUsed/>
    <w:qFormat/>
    <w:pPr>
      <w:spacing w:after="0" w:line="276" w:lineRule="auto"/>
      <w:ind w:left="1100"/>
    </w:pPr>
    <w:rPr>
      <w:sz w:val="18"/>
      <w:szCs w:val="18"/>
    </w:rPr>
  </w:style>
  <w:style w:type="paragraph" w:styleId="Cuprins7">
    <w:name w:val="toc 7"/>
    <w:basedOn w:val="Normal"/>
    <w:next w:val="Normal"/>
    <w:autoRedefine/>
    <w:uiPriority w:val="39"/>
    <w:unhideWhenUsed/>
    <w:qFormat/>
    <w:pPr>
      <w:spacing w:after="0" w:line="276" w:lineRule="auto"/>
      <w:ind w:left="1320"/>
    </w:pPr>
    <w:rPr>
      <w:sz w:val="18"/>
      <w:szCs w:val="18"/>
    </w:rPr>
  </w:style>
  <w:style w:type="paragraph" w:styleId="Cuprins8">
    <w:name w:val="toc 8"/>
    <w:basedOn w:val="Normal"/>
    <w:next w:val="Normal"/>
    <w:autoRedefine/>
    <w:uiPriority w:val="39"/>
    <w:unhideWhenUsed/>
    <w:qFormat/>
    <w:pPr>
      <w:spacing w:after="0" w:line="276" w:lineRule="auto"/>
      <w:ind w:left="1540"/>
    </w:pPr>
    <w:rPr>
      <w:sz w:val="18"/>
      <w:szCs w:val="18"/>
    </w:rPr>
  </w:style>
  <w:style w:type="paragraph" w:styleId="Cuprins9">
    <w:name w:val="toc 9"/>
    <w:basedOn w:val="Normal"/>
    <w:next w:val="Normal"/>
    <w:autoRedefine/>
    <w:uiPriority w:val="39"/>
    <w:unhideWhenUsed/>
    <w:qFormat/>
    <w:pPr>
      <w:spacing w:after="0" w:line="276" w:lineRule="auto"/>
      <w:ind w:left="1760"/>
    </w:pPr>
    <w:rPr>
      <w:sz w:val="18"/>
      <w:szCs w:val="18"/>
    </w:rPr>
  </w:style>
  <w:style w:type="character" w:customStyle="1" w:styleId="TextnotdesubsolCaracter">
    <w:name w:val="Text notă de subsol Caracter"/>
    <w:basedOn w:val="Fontdeparagrafimplicit"/>
    <w:link w:val="Textnotdesubsol"/>
    <w:uiPriority w:val="99"/>
    <w:qFormat/>
    <w:rPr>
      <w:sz w:val="20"/>
      <w:szCs w:val="20"/>
    </w:rPr>
  </w:style>
  <w:style w:type="paragraph" w:styleId="Listparagraf">
    <w:name w:val="List Paragraph"/>
    <w:basedOn w:val="Normal"/>
    <w:link w:val="ListparagrafCaracter"/>
    <w:uiPriority w:val="34"/>
    <w:qFormat/>
    <w:pPr>
      <w:ind w:left="720"/>
      <w:contextualSpacing/>
    </w:pPr>
  </w:style>
  <w:style w:type="character" w:customStyle="1" w:styleId="TextcomentariuCaracter">
    <w:name w:val="Text comentariu Caracter"/>
    <w:basedOn w:val="Fontdeparagrafimplicit"/>
    <w:link w:val="Textcomentariu"/>
    <w:uiPriority w:val="99"/>
    <w:qFormat/>
    <w:rPr>
      <w:sz w:val="20"/>
      <w:szCs w:val="20"/>
    </w:rPr>
  </w:style>
  <w:style w:type="character" w:customStyle="1" w:styleId="SubiectComentariuCaracter">
    <w:name w:val="Subiect Comentariu Caracter"/>
    <w:basedOn w:val="TextcomentariuCaracter"/>
    <w:link w:val="SubiectComentariu"/>
    <w:uiPriority w:val="99"/>
    <w:semiHidden/>
    <w:qFormat/>
    <w:rPr>
      <w:b/>
      <w:bCs/>
      <w:sz w:val="20"/>
      <w:szCs w:val="20"/>
    </w:rPr>
  </w:style>
  <w:style w:type="character" w:customStyle="1" w:styleId="TextnBalonCaracter">
    <w:name w:val="Text în Balon Caracter"/>
    <w:basedOn w:val="Fontdeparagrafimplicit"/>
    <w:link w:val="TextnBalon"/>
    <w:uiPriority w:val="99"/>
    <w:semiHidden/>
    <w:qFormat/>
    <w:rPr>
      <w:rFonts w:ascii="Segoe UI" w:hAnsi="Segoe UI" w:cs="Segoe UI"/>
      <w:sz w:val="18"/>
      <w:szCs w:val="18"/>
    </w:rPr>
  </w:style>
  <w:style w:type="character" w:customStyle="1" w:styleId="AntetCaracter">
    <w:name w:val="Antet Caracter"/>
    <w:basedOn w:val="Fontdeparagrafimplicit"/>
    <w:link w:val="Antet"/>
    <w:uiPriority w:val="99"/>
    <w:qFormat/>
  </w:style>
  <w:style w:type="character" w:customStyle="1" w:styleId="SubsolCaracter">
    <w:name w:val="Subsol Caracter"/>
    <w:basedOn w:val="Fontdeparagrafimplicit"/>
    <w:link w:val="Subsol"/>
    <w:uiPriority w:val="99"/>
    <w:qFormat/>
  </w:style>
  <w:style w:type="character" w:customStyle="1" w:styleId="Titlu1Caracter">
    <w:name w:val="Titlu 1 Caracter"/>
    <w:basedOn w:val="Fontdeparagrafimplicit"/>
    <w:link w:val="Titlu1"/>
    <w:uiPriority w:val="9"/>
    <w:qFormat/>
    <w:rPr>
      <w:rFonts w:eastAsiaTheme="majorEastAsia" w:cstheme="majorBidi"/>
      <w:b/>
      <w:bCs/>
      <w:szCs w:val="28"/>
    </w:rPr>
  </w:style>
  <w:style w:type="character" w:customStyle="1" w:styleId="Titlu2Caracter">
    <w:name w:val="Titlu 2 Caracter"/>
    <w:basedOn w:val="Fontdeparagrafimplicit"/>
    <w:link w:val="Titlu2"/>
    <w:qFormat/>
    <w:rPr>
      <w:rFonts w:eastAsiaTheme="majorEastAsia" w:cstheme="majorBidi"/>
      <w:b/>
      <w:bCs/>
      <w:sz w:val="20"/>
      <w:szCs w:val="26"/>
    </w:rPr>
  </w:style>
  <w:style w:type="character" w:customStyle="1" w:styleId="Titlu3Caracter">
    <w:name w:val="Titlu 3 Caracter"/>
    <w:basedOn w:val="Fontdeparagrafimplicit"/>
    <w:link w:val="Titlu3"/>
    <w:uiPriority w:val="9"/>
    <w:qFormat/>
    <w:rPr>
      <w:rFonts w:asciiTheme="majorHAnsi" w:eastAsiaTheme="majorEastAsia" w:hAnsiTheme="majorHAnsi" w:cstheme="majorBidi"/>
      <w:b/>
      <w:bCs/>
      <w:color w:val="5B9BD5" w:themeColor="accent1"/>
    </w:rPr>
  </w:style>
  <w:style w:type="character" w:customStyle="1" w:styleId="Titlu4Caracter">
    <w:name w:val="Titlu 4 Caracter"/>
    <w:basedOn w:val="Fontdeparagrafimplicit"/>
    <w:link w:val="Titlu4"/>
    <w:uiPriority w:val="9"/>
    <w:qFormat/>
    <w:rPr>
      <w:rFonts w:asciiTheme="majorHAnsi" w:eastAsiaTheme="majorEastAsia" w:hAnsiTheme="majorHAnsi" w:cstheme="majorBidi"/>
      <w:b/>
      <w:bCs/>
      <w:i/>
      <w:iCs/>
      <w:color w:val="5B9BD5" w:themeColor="accent1"/>
    </w:rPr>
  </w:style>
  <w:style w:type="character" w:customStyle="1" w:styleId="Titlu5Caracter">
    <w:name w:val="Titlu 5 Caracter"/>
    <w:basedOn w:val="Fontdeparagrafimplicit"/>
    <w:link w:val="Titlu5"/>
    <w:uiPriority w:val="9"/>
    <w:qFormat/>
    <w:rPr>
      <w:rFonts w:asciiTheme="majorHAnsi" w:eastAsiaTheme="majorEastAsia" w:hAnsiTheme="majorHAnsi" w:cstheme="majorBidi"/>
      <w:color w:val="1F4E79" w:themeColor="accent1" w:themeShade="80"/>
    </w:rPr>
  </w:style>
  <w:style w:type="character" w:customStyle="1" w:styleId="Titlu6Caracter">
    <w:name w:val="Titlu 6 Caracter"/>
    <w:basedOn w:val="Fontdeparagrafimplicit"/>
    <w:link w:val="Titlu6"/>
    <w:uiPriority w:val="9"/>
    <w:qFormat/>
    <w:rPr>
      <w:rFonts w:asciiTheme="majorHAnsi" w:eastAsiaTheme="majorEastAsia" w:hAnsiTheme="majorHAnsi" w:cstheme="majorBidi"/>
      <w:i/>
      <w:iCs/>
      <w:color w:val="1F4E79" w:themeColor="accent1" w:themeShade="80"/>
    </w:rPr>
  </w:style>
  <w:style w:type="character" w:customStyle="1" w:styleId="Titlu7Caracter">
    <w:name w:val="Titlu 7 Caracter"/>
    <w:basedOn w:val="Fontdeparagrafimplicit"/>
    <w:link w:val="Titlu7"/>
    <w:uiPriority w:val="9"/>
    <w:qFormat/>
    <w:rPr>
      <w:rFonts w:asciiTheme="majorHAnsi" w:eastAsiaTheme="majorEastAsia" w:hAnsiTheme="majorHAnsi" w:cstheme="majorBidi"/>
      <w:i/>
      <w:iCs/>
      <w:color w:val="404040" w:themeColor="text1" w:themeTint="BF"/>
    </w:rPr>
  </w:style>
  <w:style w:type="character" w:customStyle="1" w:styleId="Titlu8Caracter">
    <w:name w:val="Titlu 8 Caracter"/>
    <w:basedOn w:val="Fontdeparagrafimplicit"/>
    <w:link w:val="Titlu8"/>
    <w:uiPriority w:val="9"/>
    <w:qFormat/>
    <w:rPr>
      <w:rFonts w:asciiTheme="majorHAnsi" w:eastAsiaTheme="majorEastAsia" w:hAnsiTheme="majorHAnsi" w:cstheme="majorBidi"/>
      <w:color w:val="404040" w:themeColor="text1" w:themeTint="BF"/>
      <w:sz w:val="20"/>
      <w:szCs w:val="20"/>
    </w:rPr>
  </w:style>
  <w:style w:type="character" w:customStyle="1" w:styleId="Titlu9Caracter">
    <w:name w:val="Titlu 9 Caracter"/>
    <w:basedOn w:val="Fontdeparagrafimplicit"/>
    <w:link w:val="Titlu9"/>
    <w:qFormat/>
    <w:rPr>
      <w:rFonts w:asciiTheme="majorHAnsi" w:eastAsiaTheme="majorEastAsia" w:hAnsiTheme="majorHAnsi" w:cstheme="majorBidi"/>
      <w:i/>
      <w:iCs/>
      <w:color w:val="404040" w:themeColor="text1" w:themeTint="BF"/>
      <w:sz w:val="20"/>
      <w:szCs w:val="20"/>
    </w:rPr>
  </w:style>
  <w:style w:type="paragraph" w:customStyle="1" w:styleId="Revizuire1">
    <w:name w:val="Revizuire1"/>
    <w:hidden/>
    <w:uiPriority w:val="99"/>
    <w:semiHidden/>
    <w:qFormat/>
    <w:rPr>
      <w:sz w:val="22"/>
      <w:szCs w:val="22"/>
      <w:lang w:eastAsia="en-US"/>
    </w:rPr>
  </w:style>
  <w:style w:type="character" w:customStyle="1" w:styleId="PreformatatHTMLCaracter">
    <w:name w:val="Preformatat HTML Caracter"/>
    <w:basedOn w:val="Fontdeparagrafimplicit"/>
    <w:link w:val="PreformatatHTML"/>
    <w:uiPriority w:val="99"/>
    <w:semiHidden/>
    <w:qFormat/>
    <w:rPr>
      <w:rFonts w:ascii="Courier New" w:eastAsia="Times New Roman" w:hAnsi="Courier New" w:cs="Courier New"/>
      <w:sz w:val="20"/>
      <w:szCs w:val="20"/>
      <w:lang w:eastAsia="ro-RO"/>
    </w:rPr>
  </w:style>
  <w:style w:type="character" w:styleId="Textsubstituent">
    <w:name w:val="Placeholder Text"/>
    <w:basedOn w:val="Fontdeparagrafimplicit"/>
    <w:uiPriority w:val="99"/>
    <w:semiHidden/>
    <w:qFormat/>
    <w:rPr>
      <w:color w:val="808080"/>
    </w:rPr>
  </w:style>
  <w:style w:type="paragraph" w:customStyle="1" w:styleId="Body">
    <w:name w:val="Body"/>
    <w:basedOn w:val="Normal"/>
    <w:link w:val="BodyChar"/>
    <w:qFormat/>
    <w:pPr>
      <w:spacing w:before="120" w:after="0" w:line="240" w:lineRule="exact"/>
      <w:jc w:val="both"/>
    </w:pPr>
    <w:rPr>
      <w:rFonts w:ascii="Trebuchet MS" w:hAnsi="Trebuchet MS" w:cs="Arial"/>
      <w:sz w:val="20"/>
      <w:szCs w:val="24"/>
      <w:lang w:val="en-US"/>
    </w:rPr>
  </w:style>
  <w:style w:type="character" w:customStyle="1" w:styleId="BodyChar">
    <w:name w:val="Body Char"/>
    <w:basedOn w:val="Fontdeparagrafimplicit"/>
    <w:link w:val="Body"/>
    <w:qFormat/>
    <w:rPr>
      <w:rFonts w:ascii="Trebuchet MS" w:hAnsi="Trebuchet MS" w:cs="Arial"/>
      <w:sz w:val="20"/>
      <w:szCs w:val="24"/>
      <w:lang w:val="en-US"/>
    </w:rPr>
  </w:style>
  <w:style w:type="paragraph" w:customStyle="1" w:styleId="Bulet">
    <w:name w:val="Bulet"/>
    <w:basedOn w:val="Normal"/>
    <w:next w:val="Body"/>
    <w:link w:val="BuletChar"/>
    <w:qFormat/>
    <w:pPr>
      <w:numPr>
        <w:numId w:val="2"/>
      </w:numPr>
      <w:spacing w:after="0" w:line="240" w:lineRule="exact"/>
      <w:jc w:val="both"/>
    </w:pPr>
    <w:rPr>
      <w:rFonts w:ascii="Trebuchet MS" w:hAnsi="Trebuchet MS" w:cs="Arial"/>
      <w:sz w:val="20"/>
      <w:szCs w:val="24"/>
      <w:lang w:val="en-US"/>
    </w:rPr>
  </w:style>
  <w:style w:type="character" w:customStyle="1" w:styleId="BuletChar">
    <w:name w:val="Bulet Char"/>
    <w:basedOn w:val="BodyChar"/>
    <w:link w:val="Bulet"/>
    <w:qFormat/>
    <w:rPr>
      <w:rFonts w:ascii="Trebuchet MS" w:hAnsi="Trebuchet MS" w:cs="Arial"/>
      <w:sz w:val="20"/>
      <w:szCs w:val="24"/>
      <w:lang w:val="en-US"/>
    </w:rPr>
  </w:style>
  <w:style w:type="paragraph" w:customStyle="1" w:styleId="Norm">
    <w:name w:val="Norm"/>
    <w:basedOn w:val="Normal"/>
    <w:qFormat/>
    <w:pPr>
      <w:framePr w:hSpace="1701" w:wrap="around" w:vAnchor="text" w:hAnchor="page" w:x="1708" w:y="1"/>
      <w:spacing w:after="0" w:line="240" w:lineRule="exact"/>
      <w:suppressOverlap/>
      <w:jc w:val="both"/>
    </w:pPr>
    <w:rPr>
      <w:rFonts w:ascii="Trebuchet MS" w:hAnsi="Trebuchet MS" w:cs="Arial"/>
      <w:sz w:val="20"/>
      <w:szCs w:val="24"/>
      <w:lang w:val="en-US"/>
    </w:rPr>
  </w:style>
  <w:style w:type="paragraph" w:customStyle="1" w:styleId="Capitol">
    <w:name w:val="Capitol"/>
    <w:basedOn w:val="Body"/>
    <w:next w:val="Body"/>
    <w:qFormat/>
    <w:pPr>
      <w:numPr>
        <w:numId w:val="3"/>
      </w:numPr>
      <w:tabs>
        <w:tab w:val="left" w:pos="360"/>
      </w:tabs>
      <w:spacing w:before="840" w:after="240" w:line="320" w:lineRule="exact"/>
      <w:ind w:left="720" w:hanging="426"/>
    </w:pPr>
    <w:rPr>
      <w:b/>
      <w:caps/>
      <w:color w:val="0070C0"/>
      <w:sz w:val="28"/>
      <w:szCs w:val="28"/>
    </w:rPr>
  </w:style>
  <w:style w:type="paragraph" w:customStyle="1" w:styleId="SubCap">
    <w:name w:val="SubCap"/>
    <w:basedOn w:val="Body"/>
    <w:next w:val="Body"/>
    <w:qFormat/>
    <w:pPr>
      <w:numPr>
        <w:ilvl w:val="2"/>
        <w:numId w:val="3"/>
      </w:numPr>
      <w:tabs>
        <w:tab w:val="left" w:pos="360"/>
      </w:tabs>
      <w:spacing w:before="480" w:after="120" w:line="280" w:lineRule="exact"/>
      <w:ind w:left="2160" w:hanging="180"/>
    </w:pPr>
    <w:rPr>
      <w:b/>
      <w:color w:val="0070C0"/>
      <w:sz w:val="26"/>
      <w:szCs w:val="26"/>
    </w:rPr>
  </w:style>
  <w:style w:type="paragraph" w:customStyle="1" w:styleId="UnderCap">
    <w:name w:val="UnderCap"/>
    <w:basedOn w:val="SubCap"/>
    <w:next w:val="Body"/>
    <w:qFormat/>
    <w:pPr>
      <w:numPr>
        <w:ilvl w:val="3"/>
      </w:numPr>
      <w:shd w:val="clear" w:color="auto" w:fill="FFFFFF"/>
      <w:spacing w:line="360" w:lineRule="exact"/>
      <w:ind w:left="2880" w:hanging="360"/>
    </w:pPr>
    <w:rPr>
      <w:rFonts w:eastAsia="Arial"/>
      <w:iCs/>
      <w:caps/>
      <w:sz w:val="22"/>
      <w:szCs w:val="20"/>
    </w:rPr>
  </w:style>
  <w:style w:type="paragraph" w:customStyle="1" w:styleId="StyleHeading3Heading3Char1Heading3CharCharAttributeHeadi">
    <w:name w:val="Style Heading 3Heading 3 Char1Heading 3 Char CharAttribute Headi..."/>
    <w:basedOn w:val="Titlu3"/>
    <w:qFormat/>
    <w:pPr>
      <w:keepLines w:val="0"/>
      <w:spacing w:before="60" w:after="120"/>
      <w:ind w:left="1916" w:hanging="839"/>
    </w:pPr>
    <w:rPr>
      <w:rFonts w:asciiTheme="minorHAnsi" w:eastAsiaTheme="minorHAnsi" w:hAnsiTheme="minorHAnsi" w:cstheme="minorBidi"/>
      <w:b w:val="0"/>
      <w:bCs w:val="0"/>
      <w:iCs/>
      <w:color w:val="auto"/>
      <w:sz w:val="26"/>
      <w:szCs w:val="20"/>
    </w:rPr>
  </w:style>
  <w:style w:type="character" w:customStyle="1" w:styleId="tal1">
    <w:name w:val="tal1"/>
    <w:basedOn w:val="Fontdeparagrafimplicit"/>
    <w:qFormat/>
  </w:style>
  <w:style w:type="paragraph" w:customStyle="1" w:styleId="Text2">
    <w:name w:val="Text 2"/>
    <w:basedOn w:val="Normal"/>
    <w:link w:val="Text2Char"/>
    <w:qFormat/>
    <w:pPr>
      <w:tabs>
        <w:tab w:val="left" w:pos="2161"/>
      </w:tabs>
      <w:spacing w:after="240" w:line="276" w:lineRule="auto"/>
      <w:ind w:left="1077"/>
      <w:jc w:val="both"/>
    </w:pPr>
    <w:rPr>
      <w:szCs w:val="20"/>
    </w:rPr>
  </w:style>
  <w:style w:type="character" w:customStyle="1" w:styleId="Text2Char">
    <w:name w:val="Text 2 Char"/>
    <w:link w:val="Text2"/>
    <w:qFormat/>
    <w:rPr>
      <w:szCs w:val="20"/>
    </w:rPr>
  </w:style>
  <w:style w:type="paragraph" w:customStyle="1" w:styleId="Default">
    <w:name w:val="Default"/>
    <w:qFormat/>
    <w:pPr>
      <w:autoSpaceDE w:val="0"/>
      <w:autoSpaceDN w:val="0"/>
      <w:adjustRightInd w:val="0"/>
    </w:pPr>
    <w:rPr>
      <w:rFonts w:ascii="Andes" w:hAnsi="Andes" w:cs="Andes"/>
      <w:color w:val="000000"/>
      <w:sz w:val="24"/>
      <w:szCs w:val="24"/>
      <w:lang w:eastAsia="en-US"/>
    </w:rPr>
  </w:style>
  <w:style w:type="character" w:customStyle="1" w:styleId="Bodytext">
    <w:name w:val="Body text_"/>
    <w:basedOn w:val="Fontdeparagrafimplicit"/>
    <w:link w:val="BodyText10"/>
    <w:qFormat/>
    <w:rPr>
      <w:rFonts w:ascii="Lucida Sans Unicode" w:eastAsia="Lucida Sans Unicode" w:hAnsi="Lucida Sans Unicode" w:cs="Lucida Sans Unicode"/>
      <w:sz w:val="19"/>
      <w:szCs w:val="19"/>
      <w:shd w:val="clear" w:color="auto" w:fill="FFFFFF"/>
    </w:rPr>
  </w:style>
  <w:style w:type="paragraph" w:customStyle="1" w:styleId="BodyText10">
    <w:name w:val="Body Text10"/>
    <w:basedOn w:val="Normal"/>
    <w:link w:val="Bodytext"/>
    <w:qFormat/>
    <w:pPr>
      <w:widowControl w:val="0"/>
      <w:shd w:val="clear" w:color="auto" w:fill="FFFFFF"/>
      <w:spacing w:after="0" w:line="0" w:lineRule="atLeast"/>
      <w:ind w:hanging="560"/>
      <w:jc w:val="center"/>
    </w:pPr>
    <w:rPr>
      <w:rFonts w:ascii="Lucida Sans Unicode" w:eastAsia="Lucida Sans Unicode" w:hAnsi="Lucida Sans Unicode" w:cs="Lucida Sans Unicode"/>
      <w:sz w:val="19"/>
      <w:szCs w:val="19"/>
    </w:rPr>
  </w:style>
  <w:style w:type="character" w:customStyle="1" w:styleId="BodytextSegoeUIBoldSpacing0pt">
    <w:name w:val="Body text + Segoe UI;Bold;Spacing 0 pt"/>
    <w:basedOn w:val="Bodytext"/>
    <w:qFormat/>
    <w:rPr>
      <w:rFonts w:ascii="Segoe UI" w:eastAsia="Segoe UI" w:hAnsi="Segoe UI" w:cs="Segoe UI"/>
      <w:b/>
      <w:bCs/>
      <w:color w:val="000000"/>
      <w:spacing w:val="0"/>
      <w:w w:val="100"/>
      <w:position w:val="0"/>
      <w:sz w:val="26"/>
      <w:szCs w:val="26"/>
      <w:shd w:val="clear" w:color="auto" w:fill="FFFFFF"/>
      <w:lang w:val="en-US" w:eastAsia="en-US" w:bidi="en-US"/>
    </w:rPr>
  </w:style>
  <w:style w:type="character" w:customStyle="1" w:styleId="BodytextSegoeUI12ptSpacing0pt">
    <w:name w:val="Body text + Segoe UI;12 pt;Spacing 0 pt"/>
    <w:basedOn w:val="Bodytext"/>
    <w:qFormat/>
    <w:rPr>
      <w:rFonts w:ascii="Segoe UI" w:eastAsia="Segoe UI" w:hAnsi="Segoe UI" w:cs="Segoe UI"/>
      <w:color w:val="000000"/>
      <w:spacing w:val="0"/>
      <w:w w:val="100"/>
      <w:position w:val="0"/>
      <w:sz w:val="24"/>
      <w:szCs w:val="24"/>
      <w:shd w:val="clear" w:color="auto" w:fill="FFFFFF"/>
      <w:lang w:val="en-US" w:eastAsia="en-US" w:bidi="en-US"/>
    </w:rPr>
  </w:style>
  <w:style w:type="paragraph" w:customStyle="1" w:styleId="BodyText2">
    <w:name w:val="Body Text2"/>
    <w:basedOn w:val="Normal"/>
    <w:qFormat/>
    <w:pPr>
      <w:widowControl w:val="0"/>
      <w:shd w:val="clear" w:color="auto" w:fill="FFFFFF"/>
      <w:spacing w:after="0" w:line="0" w:lineRule="atLeast"/>
      <w:ind w:hanging="360"/>
      <w:jc w:val="both"/>
    </w:pPr>
    <w:rPr>
      <w:rFonts w:ascii="Palatino Linotype" w:eastAsia="Palatino Linotype" w:hAnsi="Palatino Linotype" w:cs="Palatino Linotype"/>
      <w:spacing w:val="10"/>
      <w:sz w:val="26"/>
      <w:szCs w:val="26"/>
    </w:rPr>
  </w:style>
  <w:style w:type="character" w:customStyle="1" w:styleId="Tablecaption">
    <w:name w:val="Table caption_"/>
    <w:basedOn w:val="Fontdeparagrafimplicit"/>
    <w:link w:val="Tablecaption0"/>
    <w:qFormat/>
    <w:rPr>
      <w:rFonts w:ascii="Segoe UI" w:eastAsia="Segoe UI" w:hAnsi="Segoe UI" w:cs="Segoe UI"/>
      <w:b/>
      <w:bCs/>
      <w:sz w:val="26"/>
      <w:szCs w:val="26"/>
      <w:shd w:val="clear" w:color="auto" w:fill="FFFFFF"/>
    </w:rPr>
  </w:style>
  <w:style w:type="paragraph" w:customStyle="1" w:styleId="Tablecaption0">
    <w:name w:val="Table caption"/>
    <w:basedOn w:val="Normal"/>
    <w:link w:val="Tablecaption"/>
    <w:qFormat/>
    <w:pPr>
      <w:widowControl w:val="0"/>
      <w:shd w:val="clear" w:color="auto" w:fill="FFFFFF"/>
      <w:spacing w:after="0" w:line="383" w:lineRule="exact"/>
      <w:jc w:val="both"/>
    </w:pPr>
    <w:rPr>
      <w:rFonts w:ascii="Segoe UI" w:eastAsia="Segoe UI" w:hAnsi="Segoe UI" w:cs="Segoe UI"/>
      <w:b/>
      <w:bCs/>
      <w:sz w:val="26"/>
      <w:szCs w:val="26"/>
    </w:rPr>
  </w:style>
  <w:style w:type="character" w:customStyle="1" w:styleId="BodytextArialItalic">
    <w:name w:val="Body text + Arial;Italic"/>
    <w:basedOn w:val="Bodytext"/>
    <w:qFormat/>
    <w:rPr>
      <w:rFonts w:ascii="Arial" w:eastAsia="Arial" w:hAnsi="Arial" w:cs="Arial"/>
      <w:i/>
      <w:iCs/>
      <w:color w:val="000000"/>
      <w:spacing w:val="0"/>
      <w:w w:val="100"/>
      <w:position w:val="0"/>
      <w:sz w:val="19"/>
      <w:szCs w:val="19"/>
      <w:u w:val="none"/>
      <w:shd w:val="clear" w:color="auto" w:fill="FFFFFF"/>
      <w:lang w:val="en-US" w:eastAsia="en-US" w:bidi="en-US"/>
    </w:rPr>
  </w:style>
  <w:style w:type="paragraph" w:customStyle="1" w:styleId="Heading1EIB">
    <w:name w:val="Heading 1 EIB"/>
    <w:basedOn w:val="Titlu1"/>
    <w:autoRedefine/>
    <w:qFormat/>
    <w:pPr>
      <w:keepNext w:val="0"/>
      <w:keepLines w:val="0"/>
      <w:tabs>
        <w:tab w:val="left" w:pos="360"/>
      </w:tabs>
      <w:spacing w:before="0" w:after="200"/>
      <w:ind w:left="284"/>
      <w:contextualSpacing/>
      <w:outlineLvl w:val="9"/>
    </w:pPr>
    <w:rPr>
      <w:color w:val="000000" w:themeColor="text1"/>
      <w:sz w:val="24"/>
      <w:szCs w:val="20"/>
      <w:lang w:val="en-GB"/>
    </w:rPr>
  </w:style>
  <w:style w:type="paragraph" w:customStyle="1" w:styleId="Heading2EIB">
    <w:name w:val="Heading 2 EIB"/>
    <w:basedOn w:val="Titlu2"/>
    <w:autoRedefine/>
    <w:qFormat/>
    <w:pPr>
      <w:numPr>
        <w:ilvl w:val="0"/>
        <w:numId w:val="0"/>
      </w:numPr>
      <w:tabs>
        <w:tab w:val="left" w:pos="360"/>
      </w:tabs>
      <w:spacing w:before="40" w:after="120" w:line="300" w:lineRule="atLeast"/>
      <w:ind w:left="284"/>
    </w:pPr>
    <w:rPr>
      <w:color w:val="000000" w:themeColor="text1"/>
      <w:sz w:val="22"/>
      <w:lang w:val="en-GB"/>
    </w:rPr>
  </w:style>
  <w:style w:type="paragraph" w:customStyle="1" w:styleId="Heading3EIB">
    <w:name w:val="Heading 3 EIB"/>
    <w:basedOn w:val="Titlu3"/>
    <w:autoRedefine/>
    <w:qFormat/>
    <w:pPr>
      <w:numPr>
        <w:ilvl w:val="0"/>
        <w:numId w:val="0"/>
      </w:numPr>
      <w:tabs>
        <w:tab w:val="left" w:pos="360"/>
      </w:tabs>
      <w:spacing w:before="120" w:after="120" w:line="300" w:lineRule="atLeast"/>
      <w:ind w:left="284"/>
    </w:pPr>
    <w:rPr>
      <w:rFonts w:asciiTheme="minorHAnsi" w:hAnsiTheme="minorHAnsi"/>
      <w:bCs w:val="0"/>
      <w:color w:val="000000" w:themeColor="text1"/>
      <w:szCs w:val="24"/>
      <w:lang w:val="en-GB"/>
    </w:rPr>
  </w:style>
  <w:style w:type="character" w:customStyle="1" w:styleId="ListparagrafCaracter">
    <w:name w:val="Listă paragraf Caracter"/>
    <w:link w:val="Listparagraf"/>
    <w:uiPriority w:val="34"/>
    <w:qFormat/>
    <w:locked/>
  </w:style>
  <w:style w:type="character" w:customStyle="1" w:styleId="A16">
    <w:name w:val="A16"/>
    <w:uiPriority w:val="99"/>
    <w:qFormat/>
    <w:rPr>
      <w:rFonts w:cs="Myriad"/>
      <w:color w:val="211D1E"/>
      <w:sz w:val="22"/>
      <w:szCs w:val="22"/>
    </w:rPr>
  </w:style>
  <w:style w:type="paragraph" w:customStyle="1" w:styleId="normalpropostasChar">
    <w:name w:val="normal_propostas Char"/>
    <w:basedOn w:val="Normal"/>
    <w:qFormat/>
    <w:pPr>
      <w:suppressAutoHyphens/>
      <w:spacing w:after="120" w:line="288" w:lineRule="auto"/>
      <w:jc w:val="both"/>
    </w:pPr>
    <w:rPr>
      <w:rFonts w:ascii="Arial" w:eastAsia="Times New Roman" w:hAnsi="Arial" w:cs="Calibri"/>
      <w:sz w:val="24"/>
      <w:szCs w:val="24"/>
      <w:lang w:eastAsia="ar-SA"/>
    </w:rPr>
  </w:style>
  <w:style w:type="character" w:customStyle="1" w:styleId="tli1">
    <w:name w:val="tli1"/>
    <w:basedOn w:val="Fontdeparagrafimplicit"/>
  </w:style>
  <w:style w:type="paragraph" w:customStyle="1" w:styleId="Titlucuprins1">
    <w:name w:val="Titlu cuprins1"/>
    <w:basedOn w:val="Titlu1"/>
    <w:next w:val="Normal"/>
    <w:uiPriority w:val="39"/>
    <w:semiHidden/>
    <w:unhideWhenUsed/>
    <w:qFormat/>
    <w:pPr>
      <w:outlineLvl w:val="9"/>
    </w:pPr>
    <w:rPr>
      <w:rFonts w:asciiTheme="majorHAnsi" w:hAnsiTheme="majorHAnsi"/>
      <w:color w:val="2E74B5" w:themeColor="accent1" w:themeShade="BF"/>
      <w:sz w:val="28"/>
      <w:lang w:val="en-US" w:eastAsia="ja-JP"/>
    </w:rPr>
  </w:style>
  <w:style w:type="paragraph" w:customStyle="1" w:styleId="listenumrobis">
    <w:name w:val="liste numéro bis"/>
    <w:qFormat/>
    <w:pPr>
      <w:numPr>
        <w:numId w:val="4"/>
      </w:numPr>
      <w:spacing w:before="240"/>
      <w:contextualSpacing/>
      <w:jc w:val="both"/>
    </w:pPr>
    <w:rPr>
      <w:rFonts w:ascii="Arial" w:eastAsia="Cambria" w:hAnsi="Arial" w:cs="Arial"/>
      <w:color w:val="6A5E6F"/>
      <w:lang w:val="en-GB" w:eastAsia="en-US"/>
    </w:rPr>
  </w:style>
  <w:style w:type="paragraph" w:customStyle="1" w:styleId="tiret">
    <w:name w:val="tiret +"/>
    <w:qFormat/>
    <w:pPr>
      <w:numPr>
        <w:numId w:val="5"/>
      </w:numPr>
      <w:contextualSpacing/>
      <w:jc w:val="both"/>
    </w:pPr>
    <w:rPr>
      <w:rFonts w:ascii="Arial" w:eastAsia="Cambria" w:hAnsi="Arial" w:cs="Times New Roman"/>
      <w:color w:val="6A5E6F"/>
      <w:szCs w:val="24"/>
      <w:lang w:val="en-GB" w:eastAsia="fr-FR"/>
    </w:rPr>
  </w:style>
  <w:style w:type="character" w:customStyle="1" w:styleId="tpa1">
    <w:name w:val="tpa1"/>
    <w:basedOn w:val="Fontdeparagrafimplicit"/>
    <w:qFormat/>
  </w:style>
  <w:style w:type="table" w:customStyle="1" w:styleId="Tabelgril5ntunecat-Accentuare11">
    <w:name w:val="Tabel grilă 5 Întunecat - Accentuare 11"/>
    <w:basedOn w:val="TabelNormal"/>
    <w:uiPriority w:val="50"/>
    <w:qFormat/>
    <w:rPr>
      <w:rFonts w:eastAsiaTheme="minorEastAsia"/>
      <w:lang w:val="en-GB" w:eastAsia="en-GB"/>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al">
    <w:name w:val="a_l"/>
    <w:basedOn w:val="Normal"/>
    <w:qFormat/>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ydp317c747cmsonormal">
    <w:name w:val="ydp317c747cmsonormal"/>
    <w:basedOn w:val="Normal"/>
    <w:qFormat/>
    <w:pPr>
      <w:spacing w:before="100" w:beforeAutospacing="1" w:after="100" w:afterAutospacing="1" w:line="240" w:lineRule="auto"/>
    </w:pPr>
    <w:rPr>
      <w:rFonts w:ascii="Times New Roman" w:hAnsi="Times New Roman" w:cs="Times New Roman"/>
      <w:sz w:val="24"/>
      <w:szCs w:val="24"/>
      <w:lang w:val="en-GB" w:eastAsia="en-GB"/>
    </w:rPr>
  </w:style>
  <w:style w:type="paragraph" w:customStyle="1" w:styleId="Level2">
    <w:name w:val="Level 2"/>
    <w:basedOn w:val="Normal"/>
    <w:qFormat/>
    <w:pPr>
      <w:tabs>
        <w:tab w:val="left" w:pos="680"/>
      </w:tabs>
      <w:spacing w:after="140" w:line="290" w:lineRule="auto"/>
      <w:ind w:left="680" w:hanging="680"/>
      <w:jc w:val="both"/>
    </w:pPr>
    <w:rPr>
      <w:rFonts w:ascii="Arial" w:eastAsia="Times New Roman" w:hAnsi="Arial" w:cs="Times New Roman"/>
      <w:kern w:val="20"/>
      <w:sz w:val="20"/>
      <w:szCs w:val="28"/>
      <w:lang w:val="en-GB"/>
    </w:rPr>
  </w:style>
  <w:style w:type="paragraph" w:customStyle="1" w:styleId="Level3">
    <w:name w:val="Level 3"/>
    <w:basedOn w:val="Normal"/>
    <w:qFormat/>
    <w:pPr>
      <w:tabs>
        <w:tab w:val="left" w:pos="1361"/>
      </w:tabs>
      <w:spacing w:after="140" w:line="290" w:lineRule="auto"/>
      <w:ind w:left="1361" w:hanging="681"/>
      <w:jc w:val="both"/>
    </w:pPr>
    <w:rPr>
      <w:rFonts w:ascii="Arial" w:eastAsia="Times New Roman" w:hAnsi="Arial" w:cs="Times New Roman"/>
      <w:kern w:val="20"/>
      <w:sz w:val="20"/>
      <w:szCs w:val="28"/>
      <w:lang w:val="en-GB"/>
    </w:rPr>
  </w:style>
  <w:style w:type="paragraph" w:customStyle="1" w:styleId="Level4">
    <w:name w:val="Level 4"/>
    <w:basedOn w:val="Normal"/>
    <w:qFormat/>
    <w:pPr>
      <w:tabs>
        <w:tab w:val="left" w:pos="2041"/>
      </w:tabs>
      <w:spacing w:after="140" w:line="290" w:lineRule="auto"/>
      <w:ind w:left="2041" w:hanging="680"/>
      <w:jc w:val="both"/>
    </w:pPr>
    <w:rPr>
      <w:rFonts w:ascii="Arial" w:eastAsia="Times New Roman" w:hAnsi="Arial" w:cs="Times New Roman"/>
      <w:kern w:val="20"/>
      <w:sz w:val="20"/>
      <w:szCs w:val="24"/>
      <w:lang w:val="en-GB"/>
    </w:rPr>
  </w:style>
  <w:style w:type="paragraph" w:customStyle="1" w:styleId="Level5">
    <w:name w:val="Level 5"/>
    <w:basedOn w:val="Normal"/>
    <w:qFormat/>
    <w:pPr>
      <w:tabs>
        <w:tab w:val="left" w:pos="2608"/>
      </w:tabs>
      <w:spacing w:after="140" w:line="290" w:lineRule="auto"/>
      <w:ind w:left="2608" w:hanging="567"/>
      <w:jc w:val="both"/>
    </w:pPr>
    <w:rPr>
      <w:rFonts w:ascii="Arial" w:eastAsia="Times New Roman" w:hAnsi="Arial" w:cs="Times New Roman"/>
      <w:kern w:val="20"/>
      <w:sz w:val="20"/>
      <w:szCs w:val="24"/>
      <w:lang w:val="en-GB"/>
    </w:rPr>
  </w:style>
  <w:style w:type="paragraph" w:customStyle="1" w:styleId="Level6">
    <w:name w:val="Level 6"/>
    <w:basedOn w:val="Normal"/>
    <w:qFormat/>
    <w:pPr>
      <w:tabs>
        <w:tab w:val="left" w:pos="3288"/>
      </w:tabs>
      <w:spacing w:after="140" w:line="290" w:lineRule="auto"/>
      <w:ind w:left="3288" w:hanging="680"/>
      <w:jc w:val="both"/>
    </w:pPr>
    <w:rPr>
      <w:rFonts w:ascii="Arial" w:eastAsia="Times New Roman" w:hAnsi="Arial" w:cs="Times New Roman"/>
      <w:kern w:val="20"/>
      <w:sz w:val="20"/>
      <w:szCs w:val="24"/>
      <w:lang w:val="en-GB"/>
    </w:rPr>
  </w:style>
  <w:style w:type="paragraph" w:customStyle="1" w:styleId="Level7">
    <w:name w:val="Level 7"/>
    <w:basedOn w:val="Normal"/>
    <w:qFormat/>
    <w:pPr>
      <w:tabs>
        <w:tab w:val="left" w:pos="3288"/>
      </w:tabs>
      <w:spacing w:after="140" w:line="290" w:lineRule="auto"/>
      <w:ind w:left="3288" w:hanging="680"/>
      <w:jc w:val="both"/>
      <w:outlineLvl w:val="6"/>
    </w:pPr>
    <w:rPr>
      <w:rFonts w:ascii="Arial" w:eastAsia="Times New Roman" w:hAnsi="Arial" w:cs="Times New Roman"/>
      <w:kern w:val="20"/>
      <w:sz w:val="20"/>
      <w:szCs w:val="24"/>
      <w:lang w:val="en-GB"/>
    </w:rPr>
  </w:style>
  <w:style w:type="paragraph" w:customStyle="1" w:styleId="Level8">
    <w:name w:val="Level 8"/>
    <w:basedOn w:val="Normal"/>
    <w:qFormat/>
    <w:pPr>
      <w:tabs>
        <w:tab w:val="left" w:pos="3288"/>
      </w:tabs>
      <w:spacing w:after="140" w:line="290" w:lineRule="auto"/>
      <w:ind w:left="3288" w:hanging="680"/>
      <w:jc w:val="both"/>
      <w:outlineLvl w:val="7"/>
    </w:pPr>
    <w:rPr>
      <w:rFonts w:ascii="Arial" w:eastAsia="Times New Roman" w:hAnsi="Arial" w:cs="Times New Roman"/>
      <w:kern w:val="20"/>
      <w:sz w:val="20"/>
      <w:szCs w:val="24"/>
      <w:lang w:val="en-GB"/>
    </w:rPr>
  </w:style>
  <w:style w:type="paragraph" w:customStyle="1" w:styleId="Level9">
    <w:name w:val="Level 9"/>
    <w:basedOn w:val="Normal"/>
    <w:qFormat/>
    <w:pPr>
      <w:tabs>
        <w:tab w:val="left" w:pos="3288"/>
      </w:tabs>
      <w:spacing w:after="140" w:line="290" w:lineRule="auto"/>
      <w:ind w:left="3288" w:hanging="680"/>
      <w:jc w:val="both"/>
      <w:outlineLvl w:val="8"/>
    </w:pPr>
    <w:rPr>
      <w:rFonts w:ascii="Arial" w:eastAsia="Times New Roman" w:hAnsi="Arial" w:cs="Times New Roman"/>
      <w:kern w:val="20"/>
      <w:sz w:val="20"/>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B889C6-737A-4EC1-A3D3-B4233BBE9771}">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17</Pages>
  <Words>10855</Words>
  <Characters>62962</Characters>
  <Application>Microsoft Office Word</Application>
  <DocSecurity>0</DocSecurity>
  <Lines>524</Lines>
  <Paragraphs>147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MarianTrifan</cp:lastModifiedBy>
  <cp:revision>42</cp:revision>
  <cp:lastPrinted>2026-02-27T06:39:00Z</cp:lastPrinted>
  <dcterms:created xsi:type="dcterms:W3CDTF">2023-09-08T08:08:00Z</dcterms:created>
  <dcterms:modified xsi:type="dcterms:W3CDTF">2026-02-27T06:40:00Z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6AA6C534A3654DFD9D27123A599D8214_12</vt:lpwstr>
  </property>
</Properties>
</file>